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86" w:type="dxa"/>
        <w:jc w:val="center"/>
        <w:tblCellMar>
          <w:left w:w="10" w:type="dxa"/>
          <w:right w:w="10" w:type="dxa"/>
        </w:tblCellMar>
        <w:tblLook w:val="04A0" w:firstRow="1" w:lastRow="0" w:firstColumn="1" w:lastColumn="0" w:noHBand="0" w:noVBand="1"/>
      </w:tblPr>
      <w:tblGrid>
        <w:gridCol w:w="4551"/>
        <w:gridCol w:w="954"/>
        <w:gridCol w:w="3981"/>
      </w:tblGrid>
      <w:tr w:rsidR="00A66A7D" w:rsidTr="007301CC">
        <w:trPr>
          <w:trHeight w:val="1713"/>
          <w:jc w:val="center"/>
        </w:trPr>
        <w:tc>
          <w:tcPr>
            <w:tcW w:w="4551" w:type="dxa"/>
            <w:tcMar>
              <w:top w:w="0" w:type="dxa"/>
              <w:left w:w="108" w:type="dxa"/>
              <w:bottom w:w="0" w:type="dxa"/>
              <w:right w:w="108" w:type="dxa"/>
            </w:tcMar>
          </w:tcPr>
          <w:p w:rsidR="00A66A7D" w:rsidRDefault="00A66A7D" w:rsidP="007301CC">
            <w:pPr>
              <w:ind w:right="-108"/>
              <w:jc w:val="center"/>
            </w:pPr>
            <w:r>
              <w:rPr>
                <w:rFonts w:eastAsia="Calibri"/>
                <w:b/>
                <w:sz w:val="22"/>
                <w:szCs w:val="22"/>
                <w:lang w:eastAsia="en-US"/>
              </w:rPr>
              <w:t>MINISTERE DE L’AGRICULTURE</w:t>
            </w:r>
          </w:p>
          <w:p w:rsidR="00A66A7D" w:rsidRDefault="00A66A7D" w:rsidP="007301CC">
            <w:pPr>
              <w:pStyle w:val="Sansinterligne"/>
              <w:ind w:right="-108"/>
              <w:jc w:val="center"/>
              <w:rPr>
                <w:rFonts w:ascii="Times New Roman" w:hAnsi="Times New Roman"/>
                <w:b/>
                <w:sz w:val="24"/>
                <w:szCs w:val="24"/>
              </w:rPr>
            </w:pPr>
            <w:r>
              <w:rPr>
                <w:rFonts w:ascii="Times New Roman" w:hAnsi="Times New Roman"/>
                <w:b/>
                <w:sz w:val="24"/>
                <w:szCs w:val="24"/>
              </w:rPr>
              <w:t>………………</w:t>
            </w:r>
          </w:p>
          <w:p w:rsidR="00A66A7D" w:rsidRPr="009A61A7" w:rsidRDefault="00A66A7D" w:rsidP="007301CC">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OFFICE DU NIGER</w:t>
            </w:r>
          </w:p>
          <w:p w:rsidR="00A66A7D" w:rsidRPr="009A61A7" w:rsidRDefault="00A66A7D" w:rsidP="007301CC">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rsidR="00A66A7D" w:rsidRPr="009A61A7" w:rsidRDefault="00A66A7D" w:rsidP="007301CC">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GENERALE</w:t>
            </w:r>
          </w:p>
          <w:p w:rsidR="00A66A7D" w:rsidRDefault="00A66A7D" w:rsidP="007301CC">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rsidR="00A66A7D" w:rsidRDefault="00A66A7D" w:rsidP="007301CC">
            <w:pPr>
              <w:pStyle w:val="Sansinterligne"/>
              <w:ind w:right="-108"/>
              <w:jc w:val="center"/>
              <w:rPr>
                <w:rFonts w:ascii="Times New Roman" w:hAnsi="Times New Roman"/>
                <w:b/>
                <w:sz w:val="24"/>
                <w:szCs w:val="24"/>
              </w:rPr>
            </w:pPr>
            <w:r>
              <w:rPr>
                <w:rFonts w:ascii="Times New Roman" w:hAnsi="Times New Roman"/>
                <w:noProof/>
                <w:lang w:eastAsia="fr-FR"/>
              </w:rPr>
              <w:drawing>
                <wp:anchor distT="0" distB="0" distL="114300" distR="114300" simplePos="0" relativeHeight="251659264" behindDoc="0" locked="0" layoutInCell="1" allowOverlap="1" wp14:anchorId="09E32036" wp14:editId="69575FED">
                  <wp:simplePos x="0" y="0"/>
                  <wp:positionH relativeFrom="column">
                    <wp:posOffset>1128227</wp:posOffset>
                  </wp:positionH>
                  <wp:positionV relativeFrom="paragraph">
                    <wp:posOffset>36303</wp:posOffset>
                  </wp:positionV>
                  <wp:extent cx="586743" cy="352428"/>
                  <wp:effectExtent l="0" t="0" r="3807" b="9522"/>
                  <wp:wrapSquare wrapText="bothSides"/>
                  <wp:docPr id="3"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586743" cy="352428"/>
                          </a:xfrm>
                          <a:prstGeom prst="rect">
                            <a:avLst/>
                          </a:prstGeom>
                          <a:noFill/>
                          <a:ln>
                            <a:noFill/>
                            <a:prstDash/>
                          </a:ln>
                        </pic:spPr>
                      </pic:pic>
                    </a:graphicData>
                  </a:graphic>
                </wp:anchor>
              </w:drawing>
            </w:r>
          </w:p>
          <w:p w:rsidR="00A66A7D" w:rsidRDefault="00A66A7D" w:rsidP="007301CC">
            <w:pPr>
              <w:pStyle w:val="Sansinterligne"/>
              <w:ind w:right="-108"/>
              <w:jc w:val="center"/>
              <w:rPr>
                <w:rFonts w:ascii="Times New Roman" w:hAnsi="Times New Roman"/>
                <w:b/>
                <w:sz w:val="24"/>
                <w:szCs w:val="24"/>
              </w:rPr>
            </w:pPr>
          </w:p>
          <w:p w:rsidR="00A66A7D" w:rsidRPr="009A61A7" w:rsidRDefault="00A66A7D" w:rsidP="007301CC">
            <w:pPr>
              <w:pStyle w:val="Sansinterligne"/>
              <w:ind w:right="-108"/>
              <w:jc w:val="center"/>
              <w:rPr>
                <w:rFonts w:ascii="Times New Roman" w:hAnsi="Times New Roman"/>
                <w:b/>
                <w:sz w:val="24"/>
                <w:szCs w:val="24"/>
              </w:rPr>
            </w:pPr>
          </w:p>
          <w:p w:rsidR="00A66A7D" w:rsidRPr="009A61A7" w:rsidRDefault="00A66A7D" w:rsidP="007301CC">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DES FINANCES                     ET DE LA COMPTABILITE/SPM</w:t>
            </w:r>
          </w:p>
          <w:p w:rsidR="00A66A7D" w:rsidRDefault="00A66A7D" w:rsidP="007301CC">
            <w:pPr>
              <w:pStyle w:val="StyleComplexe11ptGrasInterlignesimple"/>
              <w:spacing w:line="276" w:lineRule="auto"/>
              <w:jc w:val="left"/>
            </w:pPr>
          </w:p>
        </w:tc>
        <w:tc>
          <w:tcPr>
            <w:tcW w:w="954" w:type="dxa"/>
            <w:tcMar>
              <w:top w:w="0" w:type="dxa"/>
              <w:left w:w="108" w:type="dxa"/>
              <w:bottom w:w="0" w:type="dxa"/>
              <w:right w:w="108" w:type="dxa"/>
            </w:tcMar>
          </w:tcPr>
          <w:p w:rsidR="00A66A7D" w:rsidRDefault="00A66A7D" w:rsidP="007301CC">
            <w:pPr>
              <w:pStyle w:val="Sansinterligne"/>
              <w:spacing w:line="276" w:lineRule="auto"/>
              <w:jc w:val="both"/>
              <w:rPr>
                <w:rFonts w:ascii="Times New Roman" w:hAnsi="Times New Roman"/>
                <w:b/>
                <w:sz w:val="24"/>
                <w:szCs w:val="24"/>
              </w:rPr>
            </w:pPr>
          </w:p>
        </w:tc>
        <w:tc>
          <w:tcPr>
            <w:tcW w:w="3981" w:type="dxa"/>
            <w:tcMar>
              <w:top w:w="0" w:type="dxa"/>
              <w:left w:w="108" w:type="dxa"/>
              <w:bottom w:w="0" w:type="dxa"/>
              <w:right w:w="108" w:type="dxa"/>
            </w:tcMar>
          </w:tcPr>
          <w:p w:rsidR="00A66A7D" w:rsidRDefault="00A66A7D" w:rsidP="007301CC">
            <w:pPr>
              <w:pStyle w:val="Sansinterligne"/>
              <w:spacing w:line="276" w:lineRule="auto"/>
              <w:jc w:val="center"/>
              <w:rPr>
                <w:rFonts w:ascii="Times New Roman" w:hAnsi="Times New Roman"/>
                <w:b/>
                <w:szCs w:val="24"/>
              </w:rPr>
            </w:pPr>
            <w:r>
              <w:rPr>
                <w:rFonts w:ascii="Times New Roman" w:hAnsi="Times New Roman"/>
                <w:b/>
                <w:szCs w:val="24"/>
              </w:rPr>
              <w:t xml:space="preserve">         REPUBLIQUE DU MALI</w:t>
            </w:r>
          </w:p>
          <w:p w:rsidR="00A66A7D" w:rsidRDefault="00A66A7D" w:rsidP="007301CC">
            <w:pPr>
              <w:pStyle w:val="Sansinterligne"/>
              <w:spacing w:line="276" w:lineRule="auto"/>
              <w:jc w:val="center"/>
            </w:pPr>
            <w:r>
              <w:rPr>
                <w:rFonts w:ascii="Times New Roman" w:hAnsi="Times New Roman"/>
                <w:b/>
                <w:szCs w:val="24"/>
              </w:rPr>
              <w:t xml:space="preserve">       Un Peuple - Un But - Une Foi</w:t>
            </w:r>
          </w:p>
        </w:tc>
      </w:tr>
    </w:tbl>
    <w:p w:rsidR="00A66A7D" w:rsidRDefault="00A66A7D" w:rsidP="00A66A7D">
      <w:pPr>
        <w:spacing w:after="120"/>
        <w:ind w:left="2124" w:right="74" w:firstLine="708"/>
        <w:jc w:val="both"/>
        <w:rPr>
          <w:b/>
          <w:spacing w:val="-2"/>
          <w:sz w:val="4"/>
          <w:u w:val="single"/>
        </w:rPr>
      </w:pPr>
    </w:p>
    <w:p w:rsidR="00A66A7D" w:rsidRDefault="00A66A7D" w:rsidP="00A66A7D">
      <w:pPr>
        <w:jc w:val="center"/>
        <w:rPr>
          <w:b/>
          <w:spacing w:val="-2"/>
          <w:sz w:val="28"/>
          <w:szCs w:val="44"/>
          <w:u w:val="single"/>
        </w:rPr>
      </w:pPr>
    </w:p>
    <w:p w:rsidR="00A66A7D" w:rsidRPr="00E20C1B" w:rsidRDefault="00A66A7D" w:rsidP="00A66A7D">
      <w:pPr>
        <w:spacing w:line="360" w:lineRule="auto"/>
        <w:jc w:val="center"/>
        <w:rPr>
          <w:b/>
          <w:spacing w:val="-2"/>
          <w:sz w:val="36"/>
          <w:szCs w:val="44"/>
          <w:u w:val="single"/>
        </w:rPr>
      </w:pPr>
      <w:r>
        <w:rPr>
          <w:b/>
          <w:spacing w:val="-2"/>
          <w:sz w:val="36"/>
          <w:szCs w:val="44"/>
          <w:u w:val="single"/>
        </w:rPr>
        <w:t xml:space="preserve">AMI N° </w:t>
      </w:r>
      <w:r>
        <w:rPr>
          <w:b/>
          <w:spacing w:val="-2"/>
          <w:sz w:val="36"/>
          <w:szCs w:val="44"/>
          <w:u w:val="single"/>
        </w:rPr>
        <w:t>08</w:t>
      </w:r>
      <w:r>
        <w:rPr>
          <w:b/>
          <w:spacing w:val="-2"/>
          <w:sz w:val="36"/>
          <w:szCs w:val="44"/>
          <w:u w:val="single"/>
        </w:rPr>
        <w:t xml:space="preserve">  </w:t>
      </w:r>
      <w:r w:rsidRPr="00E20C1B">
        <w:rPr>
          <w:b/>
          <w:spacing w:val="-2"/>
          <w:sz w:val="36"/>
          <w:szCs w:val="44"/>
          <w:u w:val="single"/>
        </w:rPr>
        <w:t xml:space="preserve">  /PDG-ON DU</w:t>
      </w:r>
      <w:r>
        <w:rPr>
          <w:b/>
          <w:spacing w:val="-2"/>
          <w:sz w:val="36"/>
          <w:szCs w:val="44"/>
          <w:u w:val="single"/>
        </w:rPr>
        <w:t xml:space="preserve">   </w:t>
      </w:r>
      <w:r>
        <w:rPr>
          <w:b/>
          <w:spacing w:val="-2"/>
          <w:sz w:val="36"/>
          <w:szCs w:val="44"/>
          <w:u w:val="single"/>
        </w:rPr>
        <w:t>24/08/</w:t>
      </w:r>
      <w:bookmarkStart w:id="0" w:name="_GoBack"/>
      <w:bookmarkEnd w:id="0"/>
      <w:r w:rsidRPr="00E20C1B">
        <w:rPr>
          <w:b/>
          <w:spacing w:val="-2"/>
          <w:sz w:val="36"/>
          <w:szCs w:val="44"/>
          <w:u w:val="single"/>
        </w:rPr>
        <w:t>2026</w:t>
      </w:r>
    </w:p>
    <w:p w:rsidR="00A66A7D" w:rsidRPr="00B463D3" w:rsidRDefault="00A66A7D" w:rsidP="00A66A7D">
      <w:pPr>
        <w:spacing w:line="360" w:lineRule="auto"/>
        <w:jc w:val="center"/>
        <w:rPr>
          <w:b/>
          <w:spacing w:val="-2"/>
          <w:sz w:val="8"/>
          <w:szCs w:val="22"/>
        </w:rPr>
      </w:pPr>
    </w:p>
    <w:p w:rsidR="00A66A7D" w:rsidRPr="00B463D3" w:rsidRDefault="00A66A7D" w:rsidP="00A66A7D">
      <w:pPr>
        <w:spacing w:line="360" w:lineRule="auto"/>
        <w:jc w:val="center"/>
        <w:rPr>
          <w:b/>
          <w:spacing w:val="-2"/>
          <w:sz w:val="4"/>
          <w:szCs w:val="22"/>
        </w:rPr>
      </w:pPr>
    </w:p>
    <w:p w:rsidR="00A66A7D" w:rsidRPr="00CA2504" w:rsidRDefault="00A66A7D" w:rsidP="00A66A7D">
      <w:pPr>
        <w:rPr>
          <w:b/>
          <w:spacing w:val="-2"/>
          <w:sz w:val="28"/>
          <w:szCs w:val="28"/>
        </w:rPr>
      </w:pPr>
      <w:bookmarkStart w:id="1" w:name="_Hlk238024809"/>
      <w:r w:rsidRPr="008530E2">
        <w:rPr>
          <w:b/>
          <w:spacing w:val="-2"/>
          <w:sz w:val="28"/>
          <w:szCs w:val="28"/>
        </w:rPr>
        <w:t xml:space="preserve">Auscultation du Barrage </w:t>
      </w:r>
      <w:r>
        <w:rPr>
          <w:b/>
          <w:spacing w:val="-2"/>
          <w:sz w:val="28"/>
          <w:szCs w:val="28"/>
        </w:rPr>
        <w:t>de</w:t>
      </w:r>
      <w:r w:rsidRPr="008530E2">
        <w:rPr>
          <w:b/>
          <w:spacing w:val="-2"/>
          <w:sz w:val="28"/>
          <w:szCs w:val="28"/>
        </w:rPr>
        <w:t xml:space="preserve"> </w:t>
      </w:r>
      <w:proofErr w:type="spellStart"/>
      <w:r w:rsidRPr="008530E2">
        <w:rPr>
          <w:b/>
          <w:spacing w:val="-2"/>
          <w:sz w:val="28"/>
          <w:szCs w:val="28"/>
        </w:rPr>
        <w:t>Markala</w:t>
      </w:r>
      <w:proofErr w:type="spellEnd"/>
      <w:r w:rsidRPr="008530E2">
        <w:rPr>
          <w:b/>
          <w:spacing w:val="-2"/>
          <w:sz w:val="28"/>
          <w:szCs w:val="28"/>
        </w:rPr>
        <w:t xml:space="preserve"> et ouvrages annexes</w:t>
      </w:r>
      <w:bookmarkEnd w:id="1"/>
      <w:r w:rsidRPr="00CA2504">
        <w:rPr>
          <w:b/>
          <w:spacing w:val="-2"/>
          <w:sz w:val="28"/>
          <w:szCs w:val="28"/>
        </w:rPr>
        <w:t>.</w:t>
      </w:r>
    </w:p>
    <w:p w:rsidR="00A66A7D" w:rsidRDefault="00A66A7D" w:rsidP="00A66A7D">
      <w:pPr>
        <w:tabs>
          <w:tab w:val="left" w:pos="392"/>
        </w:tabs>
        <w:rPr>
          <w:sz w:val="22"/>
          <w:szCs w:val="22"/>
        </w:rPr>
      </w:pPr>
    </w:p>
    <w:p w:rsidR="00A66A7D" w:rsidRDefault="00A66A7D" w:rsidP="00A66A7D">
      <w:pPr>
        <w:pStyle w:val="Default"/>
        <w:rPr>
          <w:rFonts w:ascii="Times New Roman" w:eastAsia="Times New Roman" w:hAnsi="Times New Roman" w:cs="Times New Roman"/>
          <w:color w:val="auto"/>
          <w:sz w:val="22"/>
          <w:szCs w:val="22"/>
        </w:rPr>
      </w:pPr>
      <w:r w:rsidRPr="009A61A7">
        <w:rPr>
          <w:rFonts w:ascii="Times New Roman" w:hAnsi="Times New Roman" w:cs="Times New Roman"/>
          <w:b/>
          <w:sz w:val="22"/>
          <w:szCs w:val="22"/>
        </w:rPr>
        <w:t>Financement :</w:t>
      </w:r>
      <w:r w:rsidRPr="009A61A7">
        <w:rPr>
          <w:rFonts w:ascii="Times New Roman" w:eastAsia="Times New Roman" w:hAnsi="Times New Roman" w:cs="Times New Roman"/>
          <w:color w:val="auto"/>
          <w:sz w:val="22"/>
          <w:szCs w:val="22"/>
        </w:rPr>
        <w:tab/>
      </w:r>
      <w:r>
        <w:rPr>
          <w:rFonts w:ascii="Times New Roman" w:eastAsia="Times New Roman" w:hAnsi="Times New Roman" w:cs="Times New Roman"/>
          <w:color w:val="auto"/>
          <w:sz w:val="22"/>
          <w:szCs w:val="22"/>
        </w:rPr>
        <w:t xml:space="preserve">Office du Niger </w:t>
      </w:r>
    </w:p>
    <w:p w:rsidR="00A66A7D" w:rsidRPr="006E605E" w:rsidRDefault="00A66A7D" w:rsidP="00A66A7D">
      <w:pPr>
        <w:tabs>
          <w:tab w:val="left" w:pos="392"/>
        </w:tabs>
        <w:rPr>
          <w:sz w:val="22"/>
          <w:szCs w:val="22"/>
        </w:rPr>
      </w:pPr>
    </w:p>
    <w:p w:rsidR="00A66A7D" w:rsidRPr="00CA2504" w:rsidRDefault="00A66A7D" w:rsidP="00A66A7D">
      <w:pPr>
        <w:pStyle w:val="Paragraphedeliste"/>
        <w:numPr>
          <w:ilvl w:val="0"/>
          <w:numId w:val="1"/>
        </w:numPr>
        <w:spacing w:line="247" w:lineRule="auto"/>
        <w:rPr>
          <w:b/>
          <w:sz w:val="22"/>
          <w:szCs w:val="22"/>
        </w:rPr>
      </w:pPr>
      <w:r w:rsidRPr="00CA2504">
        <w:rPr>
          <w:b/>
          <w:sz w:val="22"/>
          <w:szCs w:val="22"/>
        </w:rPr>
        <w:t>OBJET DE LA MISSION :</w:t>
      </w:r>
    </w:p>
    <w:p w:rsidR="00A66A7D" w:rsidRDefault="00A66A7D" w:rsidP="00A66A7D">
      <w:pPr>
        <w:spacing w:line="276" w:lineRule="auto"/>
        <w:jc w:val="both"/>
        <w:rPr>
          <w:sz w:val="22"/>
          <w:szCs w:val="22"/>
        </w:rPr>
      </w:pPr>
      <w:r w:rsidRPr="00C9266D">
        <w:rPr>
          <w:sz w:val="22"/>
          <w:szCs w:val="22"/>
        </w:rPr>
        <w:t>L’objectif global de l’étude est de procéder à une auscultation complète de l’état du barrage</w:t>
      </w:r>
      <w:r w:rsidRPr="00CA2504">
        <w:rPr>
          <w:sz w:val="22"/>
          <w:szCs w:val="22"/>
        </w:rPr>
        <w:t>.</w:t>
      </w:r>
    </w:p>
    <w:p w:rsidR="00A66A7D" w:rsidRPr="00DA128D" w:rsidRDefault="00A66A7D" w:rsidP="00A66A7D">
      <w:pPr>
        <w:spacing w:line="276" w:lineRule="auto"/>
        <w:jc w:val="both"/>
        <w:rPr>
          <w:sz w:val="22"/>
          <w:szCs w:val="22"/>
        </w:rPr>
      </w:pPr>
      <w:r w:rsidRPr="00DA128D">
        <w:rPr>
          <w:sz w:val="22"/>
          <w:szCs w:val="22"/>
        </w:rPr>
        <w:t>Les prestations consistent à :</w:t>
      </w:r>
    </w:p>
    <w:p w:rsidR="00A66A7D" w:rsidRPr="00DA128D" w:rsidRDefault="00A66A7D" w:rsidP="00A66A7D">
      <w:pPr>
        <w:numPr>
          <w:ilvl w:val="0"/>
          <w:numId w:val="5"/>
        </w:numPr>
        <w:suppressAutoHyphens w:val="0"/>
        <w:autoSpaceDN/>
        <w:spacing w:line="276" w:lineRule="auto"/>
        <w:jc w:val="both"/>
        <w:textAlignment w:val="auto"/>
        <w:rPr>
          <w:sz w:val="22"/>
          <w:szCs w:val="22"/>
        </w:rPr>
      </w:pPr>
      <w:r w:rsidRPr="00DA128D">
        <w:rPr>
          <w:sz w:val="22"/>
          <w:szCs w:val="22"/>
        </w:rPr>
        <w:t>S’assurer de la stabilité de l’ouvrage ;</w:t>
      </w:r>
    </w:p>
    <w:p w:rsidR="00A66A7D" w:rsidRPr="00DA128D" w:rsidRDefault="00A66A7D" w:rsidP="00A66A7D">
      <w:pPr>
        <w:numPr>
          <w:ilvl w:val="0"/>
          <w:numId w:val="5"/>
        </w:numPr>
        <w:suppressAutoHyphens w:val="0"/>
        <w:autoSpaceDN/>
        <w:spacing w:line="276" w:lineRule="auto"/>
        <w:jc w:val="both"/>
        <w:textAlignment w:val="auto"/>
        <w:rPr>
          <w:sz w:val="22"/>
          <w:szCs w:val="22"/>
        </w:rPr>
      </w:pPr>
      <w:r w:rsidRPr="00DA128D">
        <w:rPr>
          <w:sz w:val="22"/>
          <w:szCs w:val="22"/>
        </w:rPr>
        <w:t>Déceler les déformations éventuelles de l’ouvrage, mais également celles des fondations afin de permettre une prise de décision rapide pour y remédier ;</w:t>
      </w:r>
    </w:p>
    <w:p w:rsidR="00A66A7D" w:rsidRPr="00DA128D" w:rsidRDefault="00A66A7D" w:rsidP="00A66A7D">
      <w:pPr>
        <w:numPr>
          <w:ilvl w:val="0"/>
          <w:numId w:val="5"/>
        </w:numPr>
        <w:suppressAutoHyphens w:val="0"/>
        <w:autoSpaceDN/>
        <w:spacing w:line="276" w:lineRule="auto"/>
        <w:jc w:val="both"/>
        <w:textAlignment w:val="auto"/>
        <w:rPr>
          <w:sz w:val="22"/>
          <w:szCs w:val="22"/>
        </w:rPr>
      </w:pPr>
      <w:bookmarkStart w:id="2" w:name="_Hlk208843325"/>
      <w:r w:rsidRPr="00DA128D">
        <w:rPr>
          <w:sz w:val="22"/>
          <w:szCs w:val="22"/>
        </w:rPr>
        <w:t>S’assurer du bon état du réseau d’auscultation ;</w:t>
      </w:r>
    </w:p>
    <w:bookmarkEnd w:id="2"/>
    <w:p w:rsidR="00A66A7D" w:rsidRPr="00DA128D" w:rsidRDefault="00A66A7D" w:rsidP="00A66A7D">
      <w:pPr>
        <w:numPr>
          <w:ilvl w:val="0"/>
          <w:numId w:val="5"/>
        </w:numPr>
        <w:suppressAutoHyphens w:val="0"/>
        <w:autoSpaceDN/>
        <w:spacing w:line="276" w:lineRule="auto"/>
        <w:jc w:val="both"/>
        <w:textAlignment w:val="auto"/>
        <w:rPr>
          <w:sz w:val="22"/>
          <w:szCs w:val="22"/>
        </w:rPr>
      </w:pPr>
      <w:r w:rsidRPr="00DA128D">
        <w:rPr>
          <w:sz w:val="22"/>
          <w:szCs w:val="22"/>
        </w:rPr>
        <w:t>Identifier les impacts de l’âge sur les structures propres du seuil du barrage, les piles du pont et sur l’ensemble de ses ouvrages et équipement annexes ;</w:t>
      </w:r>
    </w:p>
    <w:p w:rsidR="00A66A7D" w:rsidRPr="00DA128D" w:rsidRDefault="00A66A7D" w:rsidP="00A66A7D">
      <w:pPr>
        <w:numPr>
          <w:ilvl w:val="0"/>
          <w:numId w:val="5"/>
        </w:numPr>
        <w:suppressAutoHyphens w:val="0"/>
        <w:autoSpaceDN/>
        <w:spacing w:line="276" w:lineRule="auto"/>
        <w:jc w:val="both"/>
        <w:textAlignment w:val="auto"/>
        <w:rPr>
          <w:sz w:val="22"/>
          <w:szCs w:val="22"/>
        </w:rPr>
      </w:pPr>
      <w:r w:rsidRPr="00DA128D">
        <w:rPr>
          <w:sz w:val="22"/>
          <w:szCs w:val="22"/>
        </w:rPr>
        <w:t>Initier les exploitants à l’interprétation des données topographiques et hydrauliques disponible au niveau du barrage.</w:t>
      </w:r>
    </w:p>
    <w:p w:rsidR="00A66A7D" w:rsidRPr="004B31BF" w:rsidRDefault="00A66A7D" w:rsidP="00A66A7D">
      <w:pPr>
        <w:spacing w:line="276" w:lineRule="auto"/>
        <w:jc w:val="both"/>
        <w:rPr>
          <w:sz w:val="12"/>
          <w:szCs w:val="12"/>
        </w:rPr>
      </w:pPr>
    </w:p>
    <w:p w:rsidR="00A66A7D" w:rsidRPr="00CA2504" w:rsidRDefault="00A66A7D" w:rsidP="00A66A7D">
      <w:pPr>
        <w:pStyle w:val="Paragraphedeliste"/>
        <w:numPr>
          <w:ilvl w:val="0"/>
          <w:numId w:val="1"/>
        </w:numPr>
        <w:spacing w:line="247" w:lineRule="auto"/>
        <w:rPr>
          <w:b/>
          <w:sz w:val="22"/>
          <w:szCs w:val="22"/>
        </w:rPr>
      </w:pPr>
      <w:r w:rsidRPr="00CA2504">
        <w:rPr>
          <w:b/>
          <w:sz w:val="22"/>
          <w:szCs w:val="22"/>
        </w:rPr>
        <w:t>DUREE D’EXECUTION</w:t>
      </w:r>
    </w:p>
    <w:p w:rsidR="00A66A7D" w:rsidRDefault="00A66A7D" w:rsidP="00A66A7D">
      <w:pPr>
        <w:rPr>
          <w:sz w:val="22"/>
          <w:szCs w:val="22"/>
        </w:rPr>
      </w:pPr>
      <w:r w:rsidRPr="00CA2504">
        <w:rPr>
          <w:sz w:val="22"/>
          <w:szCs w:val="22"/>
        </w:rPr>
        <w:t xml:space="preserve">La durée d’exécution du marché est de </w:t>
      </w:r>
      <w:r>
        <w:rPr>
          <w:sz w:val="22"/>
          <w:szCs w:val="22"/>
        </w:rPr>
        <w:t>quarante-cinq</w:t>
      </w:r>
      <w:r w:rsidRPr="00CA2504">
        <w:rPr>
          <w:sz w:val="22"/>
          <w:szCs w:val="22"/>
        </w:rPr>
        <w:t xml:space="preserve"> </w:t>
      </w:r>
      <w:r>
        <w:rPr>
          <w:sz w:val="22"/>
          <w:szCs w:val="22"/>
        </w:rPr>
        <w:t>jours</w:t>
      </w:r>
      <w:r w:rsidRPr="00CA2504">
        <w:rPr>
          <w:sz w:val="22"/>
          <w:szCs w:val="22"/>
        </w:rPr>
        <w:t xml:space="preserve"> (</w:t>
      </w:r>
      <w:r>
        <w:rPr>
          <w:sz w:val="22"/>
          <w:szCs w:val="22"/>
        </w:rPr>
        <w:t>45</w:t>
      </w:r>
      <w:r w:rsidRPr="00CA2504">
        <w:rPr>
          <w:sz w:val="22"/>
          <w:szCs w:val="22"/>
        </w:rPr>
        <w:t>).</w:t>
      </w:r>
    </w:p>
    <w:p w:rsidR="00A66A7D" w:rsidRPr="00CA2504" w:rsidRDefault="00A66A7D" w:rsidP="00A66A7D">
      <w:pPr>
        <w:rPr>
          <w:sz w:val="22"/>
          <w:szCs w:val="22"/>
        </w:rPr>
      </w:pPr>
    </w:p>
    <w:p w:rsidR="00A66A7D" w:rsidRPr="00CA2504" w:rsidRDefault="00A66A7D" w:rsidP="00A66A7D">
      <w:pPr>
        <w:pStyle w:val="Paragraphedeliste"/>
        <w:numPr>
          <w:ilvl w:val="0"/>
          <w:numId w:val="1"/>
        </w:numPr>
        <w:jc w:val="both"/>
        <w:rPr>
          <w:b/>
          <w:sz w:val="22"/>
          <w:szCs w:val="22"/>
        </w:rPr>
      </w:pPr>
      <w:r w:rsidRPr="00CA2504">
        <w:rPr>
          <w:b/>
          <w:sz w:val="22"/>
          <w:szCs w:val="22"/>
        </w:rPr>
        <w:t>CONDITIONS DE PARTICIPATION</w:t>
      </w:r>
    </w:p>
    <w:p w:rsidR="00A66A7D" w:rsidRPr="00CA2504" w:rsidRDefault="00A66A7D" w:rsidP="00A66A7D">
      <w:pPr>
        <w:numPr>
          <w:ilvl w:val="0"/>
          <w:numId w:val="2"/>
        </w:numPr>
        <w:spacing w:line="276" w:lineRule="auto"/>
        <w:contextualSpacing/>
        <w:jc w:val="both"/>
        <w:rPr>
          <w:sz w:val="22"/>
          <w:szCs w:val="22"/>
        </w:rPr>
      </w:pPr>
      <w:r w:rsidRPr="00CA2504">
        <w:rPr>
          <w:sz w:val="22"/>
          <w:szCs w:val="22"/>
        </w:rPr>
        <w:t>L’Office du Niger invite les candidats admissibles à manifester leur intérêt à fournir les services décrits ci-dessus. Les cabinets intéressés doivent fournir tous les documents ou pièces permettant d’apprécier la régularité de leurs situations juridique, fiscale et capacité technique démontrant qu’ils sont qualifiés pour exécuter les prestations attendues (références concernant l’exéc</w:t>
      </w:r>
      <w:r>
        <w:rPr>
          <w:sz w:val="22"/>
          <w:szCs w:val="22"/>
        </w:rPr>
        <w:t>ution de contrats analogues</w:t>
      </w:r>
      <w:r w:rsidRPr="00CA2504">
        <w:rPr>
          <w:sz w:val="22"/>
          <w:szCs w:val="22"/>
        </w:rPr>
        <w:t>.).</w:t>
      </w:r>
    </w:p>
    <w:p w:rsidR="00A66A7D" w:rsidRPr="00CA2504" w:rsidRDefault="00A66A7D" w:rsidP="00A66A7D">
      <w:pPr>
        <w:pStyle w:val="Paragraphedeliste"/>
        <w:numPr>
          <w:ilvl w:val="0"/>
          <w:numId w:val="2"/>
        </w:numPr>
        <w:spacing w:after="240" w:line="276" w:lineRule="auto"/>
        <w:contextualSpacing/>
        <w:jc w:val="both"/>
        <w:rPr>
          <w:sz w:val="22"/>
          <w:szCs w:val="22"/>
        </w:rPr>
      </w:pPr>
      <w:r w:rsidRPr="00CA2504">
        <w:rPr>
          <w:sz w:val="22"/>
          <w:szCs w:val="22"/>
        </w:rPr>
        <w:t xml:space="preserve">Il est porté à l’attention des Consultants que les dispositions de l’article 22 conflit d’intérêts du Code des Marchés Publics (décret N°2015-0604/P-RM du 25 septembre 2015) sont applicables. </w:t>
      </w:r>
    </w:p>
    <w:p w:rsidR="00A66A7D" w:rsidRPr="00CA2504" w:rsidRDefault="00A66A7D" w:rsidP="00A66A7D">
      <w:pPr>
        <w:pStyle w:val="Paragraphedeliste"/>
        <w:numPr>
          <w:ilvl w:val="0"/>
          <w:numId w:val="2"/>
        </w:numPr>
        <w:spacing w:after="240" w:line="276" w:lineRule="auto"/>
        <w:contextualSpacing/>
        <w:jc w:val="both"/>
        <w:rPr>
          <w:sz w:val="22"/>
          <w:szCs w:val="22"/>
        </w:rPr>
      </w:pPr>
      <w:r w:rsidRPr="00CA2504">
        <w:rPr>
          <w:sz w:val="22"/>
          <w:szCs w:val="22"/>
        </w:rPr>
        <w:t>Les consultants pourront s’associer avec d’autres pour renforcer leurs compétences respectives et se constituer en groupement (le groupement doit être solidaire).</w:t>
      </w:r>
    </w:p>
    <w:p w:rsidR="00A66A7D" w:rsidRDefault="00A66A7D" w:rsidP="00A66A7D">
      <w:pPr>
        <w:pStyle w:val="Paragraphedeliste"/>
        <w:numPr>
          <w:ilvl w:val="0"/>
          <w:numId w:val="2"/>
        </w:numPr>
        <w:spacing w:after="240" w:line="276" w:lineRule="auto"/>
        <w:contextualSpacing/>
        <w:jc w:val="both"/>
        <w:rPr>
          <w:sz w:val="22"/>
          <w:szCs w:val="22"/>
        </w:rPr>
      </w:pPr>
      <w:r w:rsidRPr="00CA2504">
        <w:rPr>
          <w:sz w:val="22"/>
          <w:szCs w:val="22"/>
        </w:rPr>
        <w:t xml:space="preserve">La langue de soumission des dossiers est le français. </w:t>
      </w:r>
    </w:p>
    <w:p w:rsidR="00A66A7D" w:rsidRDefault="00A66A7D" w:rsidP="00A66A7D">
      <w:pPr>
        <w:pStyle w:val="Paragraphedeliste"/>
        <w:spacing w:after="240" w:line="276" w:lineRule="auto"/>
        <w:ind w:left="360"/>
        <w:contextualSpacing/>
        <w:jc w:val="both"/>
        <w:rPr>
          <w:sz w:val="22"/>
          <w:szCs w:val="22"/>
        </w:rPr>
      </w:pPr>
    </w:p>
    <w:p w:rsidR="00A66A7D" w:rsidRPr="00CA2504" w:rsidRDefault="00A66A7D" w:rsidP="00A66A7D">
      <w:pPr>
        <w:pStyle w:val="Paragraphedeliste"/>
        <w:spacing w:after="240" w:line="276" w:lineRule="auto"/>
        <w:ind w:left="360"/>
        <w:contextualSpacing/>
        <w:jc w:val="both"/>
        <w:rPr>
          <w:sz w:val="22"/>
          <w:szCs w:val="22"/>
        </w:rPr>
      </w:pPr>
    </w:p>
    <w:p w:rsidR="00A66A7D" w:rsidRPr="00CA2504" w:rsidRDefault="00A66A7D" w:rsidP="00A66A7D">
      <w:pPr>
        <w:pStyle w:val="Paragraphedeliste"/>
        <w:numPr>
          <w:ilvl w:val="0"/>
          <w:numId w:val="1"/>
        </w:numPr>
        <w:jc w:val="both"/>
        <w:rPr>
          <w:b/>
          <w:sz w:val="22"/>
          <w:szCs w:val="22"/>
        </w:rPr>
      </w:pPr>
      <w:r w:rsidRPr="00CA2504">
        <w:rPr>
          <w:b/>
          <w:sz w:val="22"/>
          <w:szCs w:val="22"/>
        </w:rPr>
        <w:lastRenderedPageBreak/>
        <w:t>CRITERES DE PRESELECTION :</w:t>
      </w:r>
    </w:p>
    <w:p w:rsidR="00A66A7D" w:rsidRPr="00CA2504" w:rsidRDefault="00A66A7D" w:rsidP="00A66A7D">
      <w:pPr>
        <w:jc w:val="both"/>
        <w:rPr>
          <w:sz w:val="22"/>
          <w:szCs w:val="22"/>
        </w:rPr>
      </w:pPr>
      <w:r w:rsidRPr="00CA2504">
        <w:rPr>
          <w:sz w:val="22"/>
          <w:szCs w:val="22"/>
        </w:rPr>
        <w:t>Les critères pour l’établissement de la liste restreinte sont :</w:t>
      </w:r>
    </w:p>
    <w:p w:rsidR="00A66A7D" w:rsidRPr="005E613F" w:rsidRDefault="00A66A7D" w:rsidP="00A66A7D">
      <w:pPr>
        <w:jc w:val="both"/>
        <w:rPr>
          <w:sz w:val="12"/>
          <w:szCs w:val="12"/>
        </w:rPr>
      </w:pPr>
    </w:p>
    <w:p w:rsidR="00A66A7D" w:rsidRPr="00CA2504" w:rsidRDefault="00A66A7D" w:rsidP="00A66A7D">
      <w:pPr>
        <w:pStyle w:val="Paragraphedeliste"/>
        <w:numPr>
          <w:ilvl w:val="6"/>
          <w:numId w:val="2"/>
        </w:numPr>
        <w:ind w:left="284" w:hanging="216"/>
        <w:jc w:val="both"/>
        <w:rPr>
          <w:sz w:val="22"/>
          <w:szCs w:val="22"/>
        </w:rPr>
      </w:pPr>
      <w:r w:rsidRPr="00CA2504">
        <w:rPr>
          <w:b/>
          <w:i/>
          <w:sz w:val="22"/>
          <w:szCs w:val="22"/>
        </w:rPr>
        <w:t xml:space="preserve">   Critère 1</w:t>
      </w:r>
      <w:r w:rsidRPr="00CA2504">
        <w:rPr>
          <w:sz w:val="22"/>
          <w:szCs w:val="22"/>
        </w:rPr>
        <w:t> : Disposer de toutes les pièces administratives et fiscales ci-après, il s’agit notamment :</w:t>
      </w:r>
    </w:p>
    <w:p w:rsidR="00A66A7D" w:rsidRPr="00CA2504" w:rsidRDefault="00A66A7D" w:rsidP="00A66A7D">
      <w:pPr>
        <w:pStyle w:val="Paragraphedeliste"/>
        <w:numPr>
          <w:ilvl w:val="0"/>
          <w:numId w:val="3"/>
        </w:numPr>
        <w:spacing w:line="276" w:lineRule="auto"/>
        <w:ind w:left="851" w:hanging="284"/>
        <w:contextualSpacing/>
        <w:jc w:val="both"/>
        <w:rPr>
          <w:sz w:val="22"/>
          <w:szCs w:val="22"/>
        </w:rPr>
      </w:pPr>
      <w:r w:rsidRPr="00CA2504">
        <w:rPr>
          <w:sz w:val="22"/>
          <w:szCs w:val="22"/>
        </w:rPr>
        <w:t>Registre de commerce ou tout autre document autorisant l’exercice de la profession ;</w:t>
      </w:r>
    </w:p>
    <w:p w:rsidR="00A66A7D" w:rsidRPr="00CA2504" w:rsidRDefault="00A66A7D" w:rsidP="00A66A7D">
      <w:pPr>
        <w:pStyle w:val="Paragraphedeliste"/>
        <w:numPr>
          <w:ilvl w:val="0"/>
          <w:numId w:val="3"/>
        </w:numPr>
        <w:spacing w:after="240" w:line="276" w:lineRule="auto"/>
        <w:ind w:left="851" w:hanging="284"/>
        <w:contextualSpacing/>
        <w:jc w:val="both"/>
        <w:rPr>
          <w:sz w:val="22"/>
          <w:szCs w:val="22"/>
        </w:rPr>
      </w:pPr>
      <w:r w:rsidRPr="00CA2504">
        <w:rPr>
          <w:sz w:val="22"/>
          <w:szCs w:val="22"/>
        </w:rPr>
        <w:t>Quitus fiscal en cours de validité à la date de dépôt de la réponse à l’AMI ;</w:t>
      </w:r>
    </w:p>
    <w:p w:rsidR="00A66A7D" w:rsidRPr="00CA2504" w:rsidRDefault="00A66A7D" w:rsidP="00A66A7D">
      <w:pPr>
        <w:pStyle w:val="Paragraphedeliste"/>
        <w:numPr>
          <w:ilvl w:val="0"/>
          <w:numId w:val="3"/>
        </w:numPr>
        <w:spacing w:after="240" w:line="276" w:lineRule="auto"/>
        <w:ind w:left="851" w:hanging="284"/>
        <w:contextualSpacing/>
        <w:jc w:val="both"/>
        <w:rPr>
          <w:sz w:val="22"/>
          <w:szCs w:val="22"/>
        </w:rPr>
      </w:pPr>
      <w:r w:rsidRPr="00CA2504">
        <w:rPr>
          <w:sz w:val="22"/>
          <w:szCs w:val="22"/>
        </w:rPr>
        <w:t>Certificat de non faillite en cours de validité à la date de dépôt de la réponse à l’AMI ;</w:t>
      </w:r>
    </w:p>
    <w:p w:rsidR="00A66A7D" w:rsidRPr="00CA2504" w:rsidRDefault="00A66A7D" w:rsidP="00A66A7D">
      <w:pPr>
        <w:pStyle w:val="Paragraphedeliste"/>
        <w:numPr>
          <w:ilvl w:val="0"/>
          <w:numId w:val="3"/>
        </w:numPr>
        <w:spacing w:after="240" w:line="276" w:lineRule="auto"/>
        <w:ind w:left="851" w:hanging="284"/>
        <w:contextualSpacing/>
        <w:jc w:val="both"/>
        <w:rPr>
          <w:sz w:val="22"/>
          <w:szCs w:val="22"/>
        </w:rPr>
      </w:pPr>
      <w:r w:rsidRPr="00CA2504">
        <w:rPr>
          <w:sz w:val="22"/>
          <w:szCs w:val="22"/>
        </w:rPr>
        <w:t>Acte de constitution de groupement (le cas échéant).</w:t>
      </w:r>
    </w:p>
    <w:p w:rsidR="00A66A7D" w:rsidRPr="00CA2504" w:rsidRDefault="00A66A7D" w:rsidP="00A66A7D">
      <w:pPr>
        <w:pStyle w:val="Paragraphedeliste"/>
        <w:numPr>
          <w:ilvl w:val="3"/>
          <w:numId w:val="2"/>
        </w:numPr>
        <w:ind w:left="426"/>
        <w:jc w:val="both"/>
        <w:rPr>
          <w:sz w:val="22"/>
          <w:szCs w:val="22"/>
        </w:rPr>
      </w:pPr>
      <w:r w:rsidRPr="00CA2504">
        <w:rPr>
          <w:b/>
          <w:i/>
          <w:sz w:val="22"/>
          <w:szCs w:val="22"/>
        </w:rPr>
        <w:t>Critère 2</w:t>
      </w:r>
      <w:r w:rsidRPr="00CA2504">
        <w:rPr>
          <w:b/>
          <w:sz w:val="22"/>
          <w:szCs w:val="22"/>
        </w:rPr>
        <w:t xml:space="preserve"> : </w:t>
      </w:r>
      <w:r w:rsidRPr="00CA2504">
        <w:rPr>
          <w:sz w:val="22"/>
          <w:szCs w:val="22"/>
        </w:rPr>
        <w:t xml:space="preserve">Disposer d’au moins d’une (01) </w:t>
      </w:r>
      <w:r w:rsidRPr="007D4CA3">
        <w:rPr>
          <w:sz w:val="22"/>
          <w:szCs w:val="22"/>
        </w:rPr>
        <w:t>expérience similaire, attestée par une attestation de bonne fin d’exécution certifiée conforme à l’original, accompagnée des copies des pages de garde et de signature du marché correspondant émanant d’organismes publics ou para publics ou internationaux</w:t>
      </w:r>
      <w:r w:rsidRPr="00CA2504">
        <w:rPr>
          <w:sz w:val="22"/>
          <w:szCs w:val="22"/>
        </w:rPr>
        <w:t>.</w:t>
      </w:r>
    </w:p>
    <w:p w:rsidR="00A66A7D" w:rsidRPr="005E613F" w:rsidRDefault="00A66A7D" w:rsidP="00A66A7D">
      <w:pPr>
        <w:rPr>
          <w:sz w:val="12"/>
          <w:szCs w:val="12"/>
        </w:rPr>
      </w:pPr>
    </w:p>
    <w:p w:rsidR="00A66A7D" w:rsidRPr="00CA2504" w:rsidRDefault="00A66A7D" w:rsidP="00A66A7D">
      <w:pPr>
        <w:jc w:val="both"/>
        <w:rPr>
          <w:sz w:val="22"/>
          <w:szCs w:val="22"/>
        </w:rPr>
      </w:pPr>
      <w:r w:rsidRPr="00CA2504">
        <w:rPr>
          <w:sz w:val="22"/>
          <w:szCs w:val="22"/>
        </w:rPr>
        <w:t>Les candidats répondant aux critères seront classés suivant le nombre d’expériences requises. Au cas où des consultants seront classés ex-aequo, les candidats ayant participé à un plus grand nombre de projets d’envergure sera sélectionné. Sur la base du classement, l’Office du Niger établira, une liste restreinte de six (06) bureaux au maximum qui seront invités à soumissionner. Il est à noter que l’intérêt manifesté par le candidat n’implique aucune obligation de la part de l’Office du Niger de les inclure sur la liste restreinte.</w:t>
      </w:r>
    </w:p>
    <w:p w:rsidR="00A66A7D" w:rsidRPr="00CA2504" w:rsidRDefault="00A66A7D" w:rsidP="00A66A7D">
      <w:pPr>
        <w:jc w:val="both"/>
        <w:rPr>
          <w:sz w:val="22"/>
          <w:szCs w:val="22"/>
        </w:rPr>
      </w:pPr>
      <w:r w:rsidRPr="00CA2504">
        <w:rPr>
          <w:sz w:val="22"/>
          <w:szCs w:val="22"/>
        </w:rPr>
        <w:t xml:space="preserve">La sélection finale se fera sur la base de </w:t>
      </w:r>
      <w:r w:rsidRPr="00CA2504">
        <w:rPr>
          <w:b/>
          <w:sz w:val="22"/>
          <w:szCs w:val="22"/>
        </w:rPr>
        <w:t>la qualité technique et du montant de la proposition</w:t>
      </w:r>
      <w:r w:rsidRPr="00CA2504">
        <w:rPr>
          <w:sz w:val="22"/>
          <w:szCs w:val="22"/>
        </w:rPr>
        <w:t xml:space="preserve"> en accord avec les procédures édictées dans le Code des marchés de la République du Mali ci-dessus référencé.</w:t>
      </w:r>
    </w:p>
    <w:p w:rsidR="00A66A7D" w:rsidRPr="005E613F" w:rsidRDefault="00A66A7D" w:rsidP="00A66A7D">
      <w:pPr>
        <w:jc w:val="both"/>
        <w:rPr>
          <w:sz w:val="12"/>
          <w:szCs w:val="12"/>
        </w:rPr>
      </w:pPr>
    </w:p>
    <w:p w:rsidR="00A66A7D" w:rsidRPr="00CA2504" w:rsidRDefault="00A66A7D" w:rsidP="00A66A7D">
      <w:pPr>
        <w:pStyle w:val="Paragraphedeliste"/>
        <w:numPr>
          <w:ilvl w:val="0"/>
          <w:numId w:val="1"/>
        </w:numPr>
        <w:jc w:val="both"/>
        <w:rPr>
          <w:b/>
          <w:sz w:val="22"/>
          <w:szCs w:val="22"/>
        </w:rPr>
      </w:pPr>
      <w:r w:rsidRPr="00CA2504">
        <w:rPr>
          <w:b/>
          <w:sz w:val="22"/>
          <w:szCs w:val="22"/>
        </w:rPr>
        <w:t>DATE LIMITE DE DEPOT ET ADRESSE DE RECEPTION</w:t>
      </w:r>
    </w:p>
    <w:p w:rsidR="00A66A7D" w:rsidRPr="00CA2504" w:rsidRDefault="00A66A7D" w:rsidP="00A66A7D">
      <w:pPr>
        <w:pStyle w:val="Paragraphedeliste"/>
        <w:numPr>
          <w:ilvl w:val="0"/>
          <w:numId w:val="4"/>
        </w:numPr>
        <w:ind w:left="284"/>
        <w:jc w:val="both"/>
        <w:rPr>
          <w:sz w:val="22"/>
          <w:szCs w:val="22"/>
        </w:rPr>
      </w:pPr>
      <w:r w:rsidRPr="00CA2504">
        <w:rPr>
          <w:sz w:val="22"/>
          <w:szCs w:val="22"/>
        </w:rPr>
        <w:t xml:space="preserve">Les cabinets intéressés peuvent obtenir des informations complémentaires pendant les jours ouvrables à l'adresse ci-dessous de 07 heures 45 minutes à 16 heures 45 minutes du lundi au jeudi et de 07 heures 45 minutes à 12 heures 30 minutes, le </w:t>
      </w:r>
      <w:proofErr w:type="gramStart"/>
      <w:r w:rsidRPr="00CA2504">
        <w:rPr>
          <w:sz w:val="22"/>
          <w:szCs w:val="22"/>
        </w:rPr>
        <w:t>vendredi:</w:t>
      </w:r>
      <w:proofErr w:type="gramEnd"/>
      <w:r w:rsidRPr="00CA2504">
        <w:rPr>
          <w:sz w:val="22"/>
          <w:szCs w:val="22"/>
        </w:rPr>
        <w:t xml:space="preserve"> </w:t>
      </w:r>
    </w:p>
    <w:p w:rsidR="00A66A7D" w:rsidRPr="00CA2504" w:rsidRDefault="00A66A7D" w:rsidP="00A66A7D">
      <w:pPr>
        <w:jc w:val="both"/>
        <w:rPr>
          <w:sz w:val="22"/>
          <w:szCs w:val="22"/>
        </w:rPr>
      </w:pPr>
      <w:r w:rsidRPr="00CA2504">
        <w:rPr>
          <w:b/>
          <w:sz w:val="22"/>
          <w:szCs w:val="22"/>
        </w:rPr>
        <w:t xml:space="preserve">      Direction Générale de l’Office du Niger </w:t>
      </w:r>
      <w:r w:rsidRPr="00CA2504">
        <w:rPr>
          <w:sz w:val="22"/>
          <w:szCs w:val="22"/>
        </w:rPr>
        <w:t>Quartier administratif, Boulevard de l’indépendance</w:t>
      </w:r>
    </w:p>
    <w:p w:rsidR="00A66A7D" w:rsidRPr="00CA2504" w:rsidRDefault="00A66A7D" w:rsidP="00A66A7D">
      <w:pPr>
        <w:rPr>
          <w:b/>
          <w:i/>
          <w:sz w:val="22"/>
          <w:szCs w:val="22"/>
        </w:rPr>
      </w:pPr>
      <w:r w:rsidRPr="00CA2504">
        <w:rPr>
          <w:sz w:val="22"/>
          <w:szCs w:val="22"/>
        </w:rPr>
        <w:t xml:space="preserve">      Et aux adresses suivantes :</w:t>
      </w:r>
      <w:hyperlink r:id="rId6" w:history="1"/>
      <w:r w:rsidRPr="00130E68">
        <w:rPr>
          <w:color w:val="0000FF"/>
          <w:u w:val="single"/>
        </w:rPr>
        <w:t xml:space="preserve"> </w:t>
      </w:r>
      <w:hyperlink r:id="rId7" w:history="1">
        <w:r w:rsidRPr="0063431B">
          <w:rPr>
            <w:color w:val="0000FF"/>
            <w:u w:val="single"/>
          </w:rPr>
          <w:t>solos</w:t>
        </w:r>
        <w:r w:rsidRPr="0063431B">
          <w:rPr>
            <w:b/>
            <w:i/>
            <w:iCs/>
            <w:color w:val="0000FF"/>
            <w:u w:val="single"/>
          </w:rPr>
          <w:t>mk2001@yahoo.f</w:t>
        </w:r>
      </w:hyperlink>
      <w:r w:rsidRPr="0063431B">
        <w:rPr>
          <w:b/>
          <w:i/>
          <w:iCs/>
        </w:rPr>
        <w:t xml:space="preserve">; </w:t>
      </w:r>
      <w:hyperlink r:id="rId8" w:history="1">
        <w:r w:rsidRPr="0063431B">
          <w:rPr>
            <w:b/>
            <w:i/>
            <w:iCs/>
            <w:color w:val="0000FF"/>
            <w:u w:val="single"/>
          </w:rPr>
          <w:t>coulbad1@yahoo.fr</w:t>
        </w:r>
      </w:hyperlink>
      <w:r w:rsidRPr="0063431B">
        <w:rPr>
          <w:b/>
          <w:i/>
          <w:iCs/>
        </w:rPr>
        <w:t xml:space="preserve">; </w:t>
      </w:r>
      <w:r w:rsidRPr="0063431B">
        <w:rPr>
          <w:b/>
          <w:i/>
          <w:color w:val="0000FF"/>
          <w:u w:val="single"/>
        </w:rPr>
        <w:t>traorec2000@yahoo.fr.</w:t>
      </w:r>
      <w:r w:rsidRPr="00CA2504">
        <w:rPr>
          <w:b/>
          <w:i/>
          <w:sz w:val="22"/>
          <w:szCs w:val="22"/>
        </w:rPr>
        <w:t xml:space="preserve"> </w:t>
      </w:r>
    </w:p>
    <w:p w:rsidR="00A66A7D" w:rsidRPr="005E613F" w:rsidRDefault="00A66A7D" w:rsidP="00A66A7D">
      <w:pPr>
        <w:jc w:val="both"/>
        <w:rPr>
          <w:sz w:val="12"/>
          <w:szCs w:val="12"/>
        </w:rPr>
      </w:pPr>
    </w:p>
    <w:p w:rsidR="00A66A7D" w:rsidRPr="005B2755" w:rsidRDefault="00A66A7D" w:rsidP="00A66A7D">
      <w:pPr>
        <w:pStyle w:val="Paragraphedeliste"/>
        <w:numPr>
          <w:ilvl w:val="0"/>
          <w:numId w:val="4"/>
        </w:numPr>
        <w:ind w:left="426"/>
        <w:jc w:val="both"/>
        <w:rPr>
          <w:sz w:val="22"/>
          <w:szCs w:val="22"/>
        </w:rPr>
      </w:pPr>
      <w:r w:rsidRPr="00CA2504">
        <w:rPr>
          <w:sz w:val="22"/>
          <w:szCs w:val="22"/>
        </w:rPr>
        <w:t>Les manifestations d'intérêt doivent être déposées avec la mention «</w:t>
      </w:r>
      <w:r w:rsidRPr="00CA2504">
        <w:rPr>
          <w:b/>
          <w:i/>
          <w:sz w:val="22"/>
          <w:szCs w:val="22"/>
        </w:rPr>
        <w:t xml:space="preserve"> Services de consultants pour </w:t>
      </w:r>
      <w:r>
        <w:rPr>
          <w:b/>
          <w:i/>
          <w:sz w:val="22"/>
          <w:szCs w:val="22"/>
        </w:rPr>
        <w:t>l’</w:t>
      </w:r>
      <w:r w:rsidRPr="00130E68">
        <w:rPr>
          <w:b/>
          <w:i/>
          <w:sz w:val="22"/>
          <w:szCs w:val="22"/>
        </w:rPr>
        <w:t xml:space="preserve">Auscultation du Barrage de </w:t>
      </w:r>
      <w:proofErr w:type="spellStart"/>
      <w:r w:rsidRPr="00130E68">
        <w:rPr>
          <w:b/>
          <w:i/>
          <w:sz w:val="22"/>
          <w:szCs w:val="22"/>
        </w:rPr>
        <w:t>Markala</w:t>
      </w:r>
      <w:proofErr w:type="spellEnd"/>
      <w:r w:rsidRPr="00130E68">
        <w:rPr>
          <w:b/>
          <w:i/>
          <w:sz w:val="22"/>
          <w:szCs w:val="22"/>
        </w:rPr>
        <w:t xml:space="preserve"> et ouvrages annexes</w:t>
      </w:r>
      <w:r w:rsidRPr="00CA2504">
        <w:rPr>
          <w:sz w:val="22"/>
          <w:szCs w:val="22"/>
        </w:rPr>
        <w:t xml:space="preserve"> » au plus </w:t>
      </w:r>
      <w:r w:rsidRPr="005B2755">
        <w:rPr>
          <w:sz w:val="22"/>
          <w:szCs w:val="22"/>
        </w:rPr>
        <w:t xml:space="preserve">tard </w:t>
      </w:r>
      <w:r w:rsidRPr="005B2755">
        <w:rPr>
          <w:b/>
          <w:bCs/>
          <w:sz w:val="22"/>
          <w:szCs w:val="22"/>
        </w:rPr>
        <w:t xml:space="preserve">le </w:t>
      </w:r>
      <w:r>
        <w:rPr>
          <w:b/>
          <w:bCs/>
          <w:sz w:val="22"/>
          <w:szCs w:val="22"/>
        </w:rPr>
        <w:t>15</w:t>
      </w:r>
      <w:r w:rsidRPr="005B2755">
        <w:rPr>
          <w:b/>
          <w:bCs/>
          <w:sz w:val="22"/>
          <w:szCs w:val="22"/>
        </w:rPr>
        <w:t xml:space="preserve"> </w:t>
      </w:r>
      <w:r>
        <w:rPr>
          <w:b/>
          <w:bCs/>
          <w:sz w:val="22"/>
          <w:szCs w:val="22"/>
        </w:rPr>
        <w:t>septembre 2026</w:t>
      </w:r>
      <w:r w:rsidRPr="005B2755">
        <w:rPr>
          <w:b/>
          <w:sz w:val="22"/>
          <w:szCs w:val="22"/>
        </w:rPr>
        <w:t xml:space="preserve"> à 10 heures 00 minute</w:t>
      </w:r>
      <w:r w:rsidRPr="005B2755">
        <w:rPr>
          <w:sz w:val="22"/>
          <w:szCs w:val="22"/>
        </w:rPr>
        <w:t xml:space="preserve">, à l'adresse ci-dessous en version papier (Original et deux copies) et en version numérique sur clé USB </w:t>
      </w:r>
    </w:p>
    <w:p w:rsidR="00A66A7D" w:rsidRPr="005E613F" w:rsidRDefault="00A66A7D" w:rsidP="00A66A7D">
      <w:pPr>
        <w:spacing w:line="276" w:lineRule="auto"/>
        <w:jc w:val="both"/>
        <w:rPr>
          <w:b/>
          <w:i/>
          <w:sz w:val="12"/>
          <w:szCs w:val="12"/>
        </w:rPr>
      </w:pPr>
    </w:p>
    <w:p w:rsidR="00A66A7D" w:rsidRPr="000A73FD" w:rsidRDefault="00A66A7D" w:rsidP="00A66A7D">
      <w:pPr>
        <w:spacing w:line="276" w:lineRule="auto"/>
        <w:ind w:left="284"/>
        <w:jc w:val="both"/>
        <w:rPr>
          <w:sz w:val="22"/>
          <w:szCs w:val="22"/>
        </w:rPr>
      </w:pPr>
      <w:r w:rsidRPr="000A73FD">
        <w:rPr>
          <w:b/>
          <w:sz w:val="22"/>
          <w:szCs w:val="22"/>
        </w:rPr>
        <w:t>OFFICE DU NIGER - Direction Générale</w:t>
      </w:r>
      <w:r w:rsidRPr="000A73FD">
        <w:rPr>
          <w:sz w:val="22"/>
          <w:szCs w:val="22"/>
        </w:rPr>
        <w:t>, Quartier administratif, Boulevard de l’Indépendance, BP : 106 Ségou – Mali ; Tél : (223) 21 32 02 92/FAX : (223) 21 32 01 43.</w:t>
      </w:r>
    </w:p>
    <w:p w:rsidR="00A66A7D" w:rsidRPr="00821D62" w:rsidRDefault="00A66A7D" w:rsidP="00A66A7D">
      <w:pPr>
        <w:spacing w:line="276" w:lineRule="auto"/>
        <w:jc w:val="both"/>
        <w:rPr>
          <w:b/>
          <w:i/>
          <w:sz w:val="6"/>
          <w:szCs w:val="22"/>
        </w:rPr>
      </w:pPr>
    </w:p>
    <w:p w:rsidR="00A66A7D" w:rsidRPr="00803E08" w:rsidRDefault="00A66A7D" w:rsidP="00A66A7D">
      <w:pPr>
        <w:spacing w:line="276" w:lineRule="auto"/>
        <w:jc w:val="both"/>
        <w:rPr>
          <w:b/>
          <w:i/>
          <w:sz w:val="4"/>
          <w:szCs w:val="20"/>
          <w:u w:val="single"/>
        </w:rPr>
      </w:pPr>
    </w:p>
    <w:p w:rsidR="00A66A7D" w:rsidRPr="00821D62" w:rsidRDefault="00A66A7D" w:rsidP="00A66A7D">
      <w:pPr>
        <w:ind w:left="5664"/>
        <w:jc w:val="both"/>
        <w:rPr>
          <w:sz w:val="4"/>
          <w:szCs w:val="22"/>
        </w:rPr>
      </w:pPr>
    </w:p>
    <w:p w:rsidR="00A66A7D" w:rsidRPr="00803E08" w:rsidRDefault="00A66A7D" w:rsidP="00A66A7D">
      <w:pPr>
        <w:ind w:left="5664"/>
        <w:jc w:val="both"/>
        <w:rPr>
          <w:sz w:val="12"/>
          <w:szCs w:val="22"/>
        </w:rPr>
      </w:pPr>
    </w:p>
    <w:p w:rsidR="00A66A7D" w:rsidRPr="006E605E" w:rsidRDefault="00A66A7D" w:rsidP="00A66A7D">
      <w:pPr>
        <w:ind w:left="5664"/>
        <w:jc w:val="both"/>
        <w:rPr>
          <w:sz w:val="22"/>
          <w:szCs w:val="22"/>
        </w:rPr>
      </w:pPr>
      <w:r>
        <w:rPr>
          <w:sz w:val="22"/>
          <w:szCs w:val="22"/>
        </w:rPr>
        <w:t xml:space="preserve">Ségou le                                </w:t>
      </w:r>
      <w:r w:rsidRPr="00454DDD">
        <w:rPr>
          <w:color w:val="4472C4" w:themeColor="accent1"/>
          <w:sz w:val="22"/>
          <w:szCs w:val="22"/>
        </w:rPr>
        <w:t xml:space="preserve"> </w:t>
      </w:r>
    </w:p>
    <w:p w:rsidR="00A66A7D" w:rsidRPr="00767C30" w:rsidRDefault="00A66A7D" w:rsidP="00A66A7D">
      <w:r w:rsidRPr="00767C30">
        <w:rPr>
          <w:b/>
          <w:szCs w:val="22"/>
          <w:u w:val="single"/>
        </w:rPr>
        <w:t>Ampliations</w:t>
      </w:r>
      <w:r w:rsidRPr="00767C30">
        <w:rPr>
          <w:b/>
          <w:szCs w:val="22"/>
        </w:rPr>
        <w:t> :</w:t>
      </w:r>
      <w:r w:rsidRPr="00767C30">
        <w:rPr>
          <w:b/>
          <w:szCs w:val="22"/>
        </w:rPr>
        <w:tab/>
      </w:r>
      <w:r w:rsidRPr="00767C30">
        <w:rPr>
          <w:b/>
          <w:szCs w:val="22"/>
        </w:rPr>
        <w:tab/>
      </w:r>
      <w:r w:rsidRPr="00767C30">
        <w:rPr>
          <w:b/>
          <w:szCs w:val="22"/>
        </w:rPr>
        <w:tab/>
      </w:r>
      <w:r w:rsidRPr="00767C30">
        <w:rPr>
          <w:b/>
          <w:szCs w:val="22"/>
        </w:rPr>
        <w:tab/>
      </w:r>
    </w:p>
    <w:p w:rsidR="00A66A7D" w:rsidRPr="00767C30" w:rsidRDefault="00A66A7D" w:rsidP="00A66A7D">
      <w:pPr>
        <w:tabs>
          <w:tab w:val="left" w:pos="142"/>
          <w:tab w:val="left" w:pos="567"/>
        </w:tabs>
        <w:rPr>
          <w:b/>
          <w:szCs w:val="22"/>
        </w:rPr>
      </w:pPr>
      <w:r w:rsidRPr="00767C30">
        <w:rPr>
          <w:b/>
          <w:szCs w:val="22"/>
        </w:rPr>
        <w:t>DFC</w:t>
      </w:r>
      <w:r>
        <w:rPr>
          <w:b/>
          <w:szCs w:val="22"/>
        </w:rPr>
        <w:t>/DGEMRH/</w:t>
      </w:r>
      <w:r w:rsidRPr="00767C30">
        <w:rPr>
          <w:b/>
          <w:szCs w:val="22"/>
        </w:rPr>
        <w:t>CCRP</w:t>
      </w:r>
      <w:r>
        <w:rPr>
          <w:b/>
          <w:szCs w:val="22"/>
        </w:rPr>
        <w:tab/>
      </w:r>
      <w:r>
        <w:rPr>
          <w:b/>
          <w:szCs w:val="22"/>
        </w:rPr>
        <w:tab/>
      </w:r>
      <w:r>
        <w:rPr>
          <w:b/>
          <w:szCs w:val="22"/>
        </w:rPr>
        <w:tab/>
      </w:r>
      <w:r w:rsidRPr="00767C30">
        <w:rPr>
          <w:b/>
          <w:szCs w:val="22"/>
        </w:rPr>
        <w:t>LE PRESIDENT DIRECTEUR GENERAL</w:t>
      </w:r>
    </w:p>
    <w:p w:rsidR="00A66A7D" w:rsidRPr="00767C30" w:rsidRDefault="00A66A7D" w:rsidP="00A66A7D">
      <w:pPr>
        <w:rPr>
          <w:b/>
          <w:szCs w:val="22"/>
        </w:rPr>
      </w:pPr>
      <w:r w:rsidRPr="00767C30">
        <w:rPr>
          <w:b/>
          <w:szCs w:val="22"/>
        </w:rPr>
        <w:t>SPM</w:t>
      </w:r>
      <w:r w:rsidRPr="00767C30">
        <w:rPr>
          <w:b/>
          <w:szCs w:val="22"/>
        </w:rPr>
        <w:tab/>
      </w:r>
      <w:r w:rsidRPr="00767C30">
        <w:rPr>
          <w:b/>
          <w:szCs w:val="22"/>
        </w:rPr>
        <w:tab/>
      </w:r>
      <w:r w:rsidRPr="00767C30">
        <w:rPr>
          <w:b/>
          <w:szCs w:val="22"/>
        </w:rPr>
        <w:tab/>
      </w:r>
      <w:r>
        <w:rPr>
          <w:b/>
          <w:szCs w:val="22"/>
        </w:rPr>
        <w:tab/>
      </w:r>
      <w:r>
        <w:rPr>
          <w:b/>
          <w:szCs w:val="22"/>
        </w:rPr>
        <w:tab/>
      </w:r>
      <w:r>
        <w:rPr>
          <w:b/>
          <w:szCs w:val="22"/>
        </w:rPr>
        <w:tab/>
      </w:r>
      <w:r>
        <w:rPr>
          <w:b/>
          <w:szCs w:val="22"/>
        </w:rPr>
        <w:tab/>
        <w:t xml:space="preserve"> </w:t>
      </w:r>
      <w:r w:rsidRPr="00767C30">
        <w:rPr>
          <w:b/>
          <w:szCs w:val="22"/>
        </w:rPr>
        <w:t>DE L’OFFICE DU NIGER</w:t>
      </w:r>
    </w:p>
    <w:p w:rsidR="00A66A7D" w:rsidRDefault="00A66A7D" w:rsidP="00A66A7D">
      <w:pPr>
        <w:rPr>
          <w:b/>
          <w:szCs w:val="22"/>
        </w:rPr>
      </w:pPr>
      <w:r w:rsidRPr="00767C30">
        <w:rPr>
          <w:b/>
          <w:szCs w:val="22"/>
        </w:rPr>
        <w:t>CHRONO</w:t>
      </w:r>
      <w:r>
        <w:rPr>
          <w:b/>
          <w:szCs w:val="22"/>
        </w:rPr>
        <w:tab/>
      </w:r>
      <w:r>
        <w:rPr>
          <w:b/>
          <w:szCs w:val="22"/>
        </w:rPr>
        <w:tab/>
      </w:r>
      <w:r>
        <w:rPr>
          <w:b/>
          <w:szCs w:val="22"/>
        </w:rPr>
        <w:tab/>
      </w:r>
      <w:r>
        <w:rPr>
          <w:b/>
          <w:szCs w:val="22"/>
        </w:rPr>
        <w:tab/>
      </w:r>
    </w:p>
    <w:p w:rsidR="00A66A7D" w:rsidRDefault="00A66A7D" w:rsidP="00A66A7D">
      <w:pPr>
        <w:tabs>
          <w:tab w:val="left" w:pos="142"/>
        </w:tabs>
        <w:ind w:left="142"/>
        <w:rPr>
          <w:b/>
        </w:rPr>
      </w:pPr>
      <w:r>
        <w:rPr>
          <w:b/>
          <w:szCs w:val="22"/>
        </w:rPr>
        <w:tab/>
      </w:r>
      <w:r>
        <w:rPr>
          <w:b/>
          <w:szCs w:val="22"/>
        </w:rPr>
        <w:tab/>
      </w:r>
      <w:r>
        <w:rPr>
          <w:b/>
          <w:szCs w:val="22"/>
        </w:rPr>
        <w:tab/>
      </w:r>
      <w:r>
        <w:rPr>
          <w:b/>
          <w:szCs w:val="22"/>
        </w:rPr>
        <w:tab/>
      </w:r>
      <w:r>
        <w:rPr>
          <w:b/>
          <w:szCs w:val="22"/>
        </w:rPr>
        <w:tab/>
      </w:r>
      <w:r>
        <w:rPr>
          <w:b/>
        </w:rPr>
        <w:tab/>
      </w:r>
      <w:r>
        <w:rPr>
          <w:b/>
        </w:rPr>
        <w:tab/>
      </w:r>
      <w:r>
        <w:rPr>
          <w:b/>
        </w:rPr>
        <w:tab/>
      </w:r>
      <w:r>
        <w:rPr>
          <w:b/>
        </w:rPr>
        <w:tab/>
      </w:r>
      <w:r>
        <w:rPr>
          <w:b/>
        </w:rPr>
        <w:tab/>
      </w:r>
      <w:r>
        <w:rPr>
          <w:b/>
        </w:rPr>
        <w:tab/>
      </w:r>
      <w:r>
        <w:rPr>
          <w:b/>
        </w:rPr>
        <w:tab/>
      </w:r>
    </w:p>
    <w:p w:rsidR="00A66A7D" w:rsidRDefault="00A66A7D" w:rsidP="00A66A7D">
      <w:pPr>
        <w:tabs>
          <w:tab w:val="left" w:pos="142"/>
        </w:tabs>
        <w:ind w:left="142"/>
        <w:rPr>
          <w:b/>
        </w:rPr>
      </w:pPr>
    </w:p>
    <w:p w:rsidR="00A66A7D" w:rsidRDefault="00A66A7D" w:rsidP="00A66A7D">
      <w:pPr>
        <w:tabs>
          <w:tab w:val="left" w:pos="142"/>
        </w:tabs>
        <w:ind w:left="142"/>
        <w:rPr>
          <w:b/>
        </w:rPr>
      </w:pPr>
    </w:p>
    <w:p w:rsidR="00A66A7D" w:rsidRPr="00803E08" w:rsidRDefault="00A66A7D" w:rsidP="00A66A7D">
      <w:pPr>
        <w:tabs>
          <w:tab w:val="left" w:pos="142"/>
          <w:tab w:val="left" w:pos="7911"/>
        </w:tabs>
        <w:ind w:left="142"/>
        <w:rPr>
          <w:sz w:val="12"/>
        </w:rPr>
      </w:pPr>
      <w:r>
        <w:rPr>
          <w:b/>
        </w:rPr>
        <w:tab/>
      </w:r>
    </w:p>
    <w:p w:rsidR="00706FF3" w:rsidRDefault="00706FF3"/>
    <w:sectPr w:rsidR="00706FF3" w:rsidSect="008D0DE8">
      <w:footerReference w:type="default" r:id="rId9"/>
      <w:footerReference w:type="first" r:id="rId10"/>
      <w:pgSz w:w="11906" w:h="16838"/>
      <w:pgMar w:top="1417" w:right="1417" w:bottom="1417" w:left="1417" w:header="624" w:footer="567"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98D" w:rsidRPr="00AE463A" w:rsidRDefault="00A66A7D" w:rsidP="00AE463A">
    <w:pPr>
      <w:pStyle w:val="Pieddepage"/>
    </w:pPr>
    <w:r w:rsidRPr="00AE463A">
      <w:rPr>
        <w:rFonts w:ascii="Century Gothic" w:eastAsia="Calibri" w:hAnsi="Century Gothic"/>
        <w:b/>
        <w:iCs/>
        <w:color w:val="006600"/>
        <w:sz w:val="16"/>
        <w:szCs w:val="16"/>
        <w:lang w:eastAsia="en-US"/>
      </w:rPr>
      <w:t xml:space="preserve">Auscultation du Barrage de </w:t>
    </w:r>
    <w:proofErr w:type="spellStart"/>
    <w:r w:rsidRPr="00AE463A">
      <w:rPr>
        <w:rFonts w:ascii="Century Gothic" w:eastAsia="Calibri" w:hAnsi="Century Gothic"/>
        <w:b/>
        <w:iCs/>
        <w:color w:val="006600"/>
        <w:sz w:val="16"/>
        <w:szCs w:val="16"/>
        <w:lang w:eastAsia="en-US"/>
      </w:rPr>
      <w:t>Markala</w:t>
    </w:r>
    <w:proofErr w:type="spellEnd"/>
    <w:r w:rsidRPr="00AE463A">
      <w:rPr>
        <w:rFonts w:ascii="Century Gothic" w:eastAsia="Calibri" w:hAnsi="Century Gothic"/>
        <w:b/>
        <w:iCs/>
        <w:color w:val="006600"/>
        <w:sz w:val="16"/>
        <w:szCs w:val="16"/>
        <w:lang w:eastAsia="en-US"/>
      </w:rPr>
      <w:t xml:space="preserve"> et ouvrages annexes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477" w:rsidRPr="00B63A5D" w:rsidRDefault="00A66A7D" w:rsidP="005E5477">
    <w:pPr>
      <w:pBdr>
        <w:top w:val="single" w:sz="4" w:space="1" w:color="auto"/>
      </w:pBdr>
      <w:jc w:val="center"/>
      <w:rPr>
        <w:rFonts w:ascii="Century Gothic" w:eastAsia="Calibri" w:hAnsi="Century Gothic"/>
        <w:b/>
        <w:color w:val="006600"/>
        <w:sz w:val="18"/>
        <w:szCs w:val="18"/>
        <w:lang w:eastAsia="en-US"/>
      </w:rPr>
    </w:pPr>
    <w:r w:rsidRPr="00B63A5D">
      <w:rPr>
        <w:rFonts w:ascii="Century Gothic" w:eastAsia="Calibri" w:hAnsi="Century Gothic"/>
        <w:b/>
        <w:color w:val="006600"/>
        <w:sz w:val="18"/>
        <w:szCs w:val="18"/>
        <w:lang w:eastAsia="en-US"/>
      </w:rPr>
      <w:t xml:space="preserve">OFFICE DU </w:t>
    </w:r>
    <w:r w:rsidRPr="00B63A5D">
      <w:rPr>
        <w:rFonts w:ascii="Century Gothic" w:eastAsia="Calibri" w:hAnsi="Century Gothic"/>
        <w:b/>
        <w:color w:val="006600"/>
        <w:sz w:val="18"/>
        <w:szCs w:val="18"/>
        <w:lang w:eastAsia="en-US"/>
      </w:rPr>
      <w:t xml:space="preserve">NIGER - DIRECTION GENERALE - BP : 106 TEL : (223) 21 320 </w:t>
    </w:r>
    <w:proofErr w:type="gramStart"/>
    <w:r w:rsidRPr="00B63A5D">
      <w:rPr>
        <w:rFonts w:ascii="Century Gothic" w:eastAsia="Calibri" w:hAnsi="Century Gothic"/>
        <w:b/>
        <w:color w:val="006600"/>
        <w:sz w:val="18"/>
        <w:szCs w:val="18"/>
        <w:lang w:eastAsia="en-US"/>
      </w:rPr>
      <w:t>292  FAX</w:t>
    </w:r>
    <w:proofErr w:type="gramEnd"/>
    <w:r w:rsidRPr="00B63A5D">
      <w:rPr>
        <w:rFonts w:ascii="Century Gothic" w:eastAsia="Calibri" w:hAnsi="Century Gothic"/>
        <w:b/>
        <w:color w:val="006600"/>
        <w:sz w:val="18"/>
        <w:szCs w:val="18"/>
        <w:lang w:eastAsia="en-US"/>
      </w:rPr>
      <w:t xml:space="preserve"> : (223) 21 320 143 SEGOU</w:t>
    </w:r>
  </w:p>
  <w:p w:rsidR="005E5477" w:rsidRPr="00B63A5D" w:rsidRDefault="00A66A7D" w:rsidP="005E5477">
    <w:pPr>
      <w:jc w:val="center"/>
      <w:rPr>
        <w:rFonts w:ascii="Century Gothic" w:eastAsia="Calibri" w:hAnsi="Century Gothic"/>
        <w:b/>
        <w:color w:val="006600"/>
        <w:sz w:val="18"/>
        <w:szCs w:val="18"/>
        <w:lang w:eastAsia="en-US"/>
      </w:rPr>
    </w:pPr>
    <w:proofErr w:type="gramStart"/>
    <w:r w:rsidRPr="00B63A5D">
      <w:rPr>
        <w:rFonts w:ascii="Century Gothic" w:eastAsia="Calibri" w:hAnsi="Century Gothic"/>
        <w:b/>
        <w:color w:val="006600"/>
        <w:sz w:val="18"/>
        <w:szCs w:val="18"/>
        <w:lang w:eastAsia="en-US"/>
      </w:rPr>
      <w:t>www.office-du-niger.org.ml  /</w:t>
    </w:r>
    <w:proofErr w:type="gramEnd"/>
    <w:r w:rsidRPr="00B63A5D">
      <w:rPr>
        <w:rFonts w:ascii="Century Gothic" w:eastAsia="Calibri" w:hAnsi="Century Gothic"/>
        <w:b/>
        <w:color w:val="006600"/>
        <w:sz w:val="18"/>
        <w:szCs w:val="18"/>
        <w:lang w:eastAsia="en-US"/>
      </w:rPr>
      <w:t xml:space="preserve"> </w:t>
    </w:r>
    <w:r w:rsidRPr="00B63A5D">
      <w:rPr>
        <w:rFonts w:ascii="Century Gothic" w:eastAsia="Calibri" w:hAnsi="Century Gothic"/>
        <w:b/>
        <w:bCs/>
        <w:color w:val="006600"/>
        <w:sz w:val="18"/>
        <w:szCs w:val="18"/>
        <w:lang w:eastAsia="en-US"/>
      </w:rPr>
      <w:t>on@office-du-niger.org.ml</w:t>
    </w:r>
  </w:p>
  <w:p w:rsidR="005E5477" w:rsidRDefault="00A66A7D" w:rsidP="005E5477">
    <w:pPr>
      <w:pStyle w:val="Pieddepage"/>
    </w:pPr>
  </w:p>
  <w:p w:rsidR="005E5477" w:rsidRDefault="00A66A7D">
    <w:pPr>
      <w:pStyle w:val="Pieddepag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AD25DD"/>
    <w:multiLevelType w:val="multilevel"/>
    <w:tmpl w:val="927C0C40"/>
    <w:lvl w:ilvl="0">
      <w:numFmt w:val="bullet"/>
      <w:lvlText w:val="-"/>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2CF065B"/>
    <w:multiLevelType w:val="hybridMultilevel"/>
    <w:tmpl w:val="CF86FFA6"/>
    <w:lvl w:ilvl="0" w:tplc="CB868EEE">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DC613E"/>
    <w:multiLevelType w:val="multilevel"/>
    <w:tmpl w:val="C8223B8E"/>
    <w:lvl w:ilvl="0">
      <w:start w:val="1"/>
      <w:numFmt w:val="upperRoman"/>
      <w:lvlText w:val="%1."/>
      <w:lvlJc w:val="right"/>
      <w:pPr>
        <w:ind w:left="360" w:hanging="360"/>
      </w:pPr>
    </w:lvl>
    <w:lvl w:ilvl="1">
      <w:start w:val="1"/>
      <w:numFmt w:val="decimal"/>
      <w:lvlText w:val="%1.%2"/>
      <w:lvlJc w:val="left"/>
      <w:pPr>
        <w:ind w:left="502"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3" w15:restartNumberingAfterBreak="0">
    <w:nsid w:val="6D023409"/>
    <w:multiLevelType w:val="multilevel"/>
    <w:tmpl w:val="03EE0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CC1552A"/>
    <w:multiLevelType w:val="hybridMultilevel"/>
    <w:tmpl w:val="C5F84D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7D"/>
    <w:rsid w:val="00706FF3"/>
    <w:rsid w:val="00A66A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331C3"/>
  <w15:chartTrackingRefBased/>
  <w15:docId w15:val="{0FBB6A60-DED8-44CD-BE2A-120CF4EA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6A7D"/>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A66A7D"/>
    <w:pPr>
      <w:tabs>
        <w:tab w:val="center" w:pos="4536"/>
        <w:tab w:val="right" w:pos="9072"/>
      </w:tabs>
    </w:pPr>
    <w:rPr>
      <w:szCs w:val="20"/>
    </w:rPr>
  </w:style>
  <w:style w:type="character" w:customStyle="1" w:styleId="PieddepageCar">
    <w:name w:val="Pied de page Car"/>
    <w:basedOn w:val="Policepardfaut"/>
    <w:link w:val="Pieddepage"/>
    <w:uiPriority w:val="99"/>
    <w:rsid w:val="00A66A7D"/>
    <w:rPr>
      <w:rFonts w:ascii="Times New Roman" w:eastAsia="Times New Roman" w:hAnsi="Times New Roman" w:cs="Times New Roman"/>
      <w:sz w:val="24"/>
      <w:szCs w:val="20"/>
      <w:lang w:eastAsia="fr-FR"/>
    </w:rPr>
  </w:style>
  <w:style w:type="paragraph" w:styleId="Paragraphedeliste">
    <w:name w:val="List Paragraph"/>
    <w:basedOn w:val="Normal"/>
    <w:uiPriority w:val="34"/>
    <w:qFormat/>
    <w:rsid w:val="00A66A7D"/>
    <w:pPr>
      <w:ind w:left="720"/>
    </w:pPr>
  </w:style>
  <w:style w:type="paragraph" w:styleId="Sansinterligne">
    <w:name w:val="No Spacing"/>
    <w:uiPriority w:val="1"/>
    <w:qFormat/>
    <w:rsid w:val="00A66A7D"/>
    <w:pPr>
      <w:suppressAutoHyphens/>
      <w:autoSpaceDN w:val="0"/>
      <w:spacing w:after="0" w:line="240" w:lineRule="auto"/>
      <w:textAlignment w:val="baseline"/>
    </w:pPr>
    <w:rPr>
      <w:rFonts w:ascii="Calibri" w:eastAsia="Calibri" w:hAnsi="Calibri" w:cs="Times New Roman"/>
    </w:rPr>
  </w:style>
  <w:style w:type="paragraph" w:customStyle="1" w:styleId="StyleComplexe11ptGrasInterlignesimple">
    <w:name w:val="Style (Complexe) 11 pt Gras Interligne : simple"/>
    <w:basedOn w:val="Normal"/>
    <w:rsid w:val="00A66A7D"/>
    <w:pPr>
      <w:jc w:val="both"/>
    </w:pPr>
    <w:rPr>
      <w:rFonts w:ascii="Arial" w:hAnsi="Arial"/>
      <w:b/>
      <w:bCs/>
      <w:sz w:val="22"/>
      <w:szCs w:val="22"/>
    </w:rPr>
  </w:style>
  <w:style w:type="paragraph" w:customStyle="1" w:styleId="Default">
    <w:name w:val="Default"/>
    <w:rsid w:val="00A66A7D"/>
    <w:pPr>
      <w:autoSpaceDE w:val="0"/>
      <w:autoSpaceDN w:val="0"/>
      <w:adjustRightInd w:val="0"/>
      <w:spacing w:after="0" w:line="240" w:lineRule="auto"/>
    </w:pPr>
    <w:rPr>
      <w:rFonts w:ascii="Calibri" w:eastAsia="SimSun" w:hAnsi="Calibri" w:cs="Calibri"/>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lbad1@yahoo.fr" TargetMode="External"/><Relationship Id="rId3" Type="http://schemas.openxmlformats.org/officeDocument/2006/relationships/settings" Target="settings.xml"/><Relationship Id="rId7" Type="http://schemas.openxmlformats.org/officeDocument/2006/relationships/hyperlink" Target="mailto:solosmk2001@yahoo.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734</Words>
  <Characters>4037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Mohamed dit papa</dc:creator>
  <cp:keywords/>
  <dc:description/>
  <cp:lastModifiedBy>Camara Mohamed dit papa</cp:lastModifiedBy>
  <cp:revision>1</cp:revision>
  <dcterms:created xsi:type="dcterms:W3CDTF">2026-08-26T15:44:00Z</dcterms:created>
  <dcterms:modified xsi:type="dcterms:W3CDTF">2026-08-26T15:46:00Z</dcterms:modified>
</cp:coreProperties>
</file>