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9B0F1" w14:textId="15DDA67D" w:rsidR="004E7AE9" w:rsidRPr="00772339" w:rsidRDefault="004E7AE9" w:rsidP="00336710">
      <w:pPr>
        <w:pStyle w:val="Sansinterligne"/>
        <w:rPr>
          <w:rFonts w:ascii="Bookman Old Style" w:hAnsi="Bookman Old Style"/>
          <w:b/>
          <w:sz w:val="18"/>
          <w:szCs w:val="18"/>
        </w:rPr>
      </w:pPr>
      <w:r w:rsidRPr="00772339">
        <w:rPr>
          <w:rFonts w:ascii="Bookman Old Style" w:hAnsi="Bookman Old Style"/>
          <w:b/>
          <w:sz w:val="18"/>
          <w:szCs w:val="18"/>
        </w:rPr>
        <w:t xml:space="preserve">MINISTERE DU TRAVAIL, DE LA FONCTION             </w:t>
      </w:r>
      <w:r w:rsidR="00112688">
        <w:rPr>
          <w:rFonts w:ascii="Bookman Old Style" w:hAnsi="Bookman Old Style"/>
          <w:b/>
          <w:sz w:val="18"/>
          <w:szCs w:val="18"/>
        </w:rPr>
        <w:t xml:space="preserve">                           </w:t>
      </w:r>
      <w:r w:rsidRPr="00772339">
        <w:rPr>
          <w:rFonts w:ascii="Bookman Old Style" w:hAnsi="Bookman Old Style"/>
          <w:b/>
          <w:sz w:val="18"/>
          <w:szCs w:val="18"/>
        </w:rPr>
        <w:t xml:space="preserve"> </w:t>
      </w:r>
      <w:r w:rsidR="00112688">
        <w:rPr>
          <w:rFonts w:ascii="Bookman Old Style" w:hAnsi="Bookman Old Style"/>
          <w:b/>
          <w:sz w:val="18"/>
          <w:szCs w:val="18"/>
        </w:rPr>
        <w:t xml:space="preserve"> </w:t>
      </w:r>
      <w:r w:rsidRPr="00772339">
        <w:rPr>
          <w:rFonts w:ascii="Bookman Old Style" w:hAnsi="Bookman Old Style"/>
          <w:b/>
          <w:sz w:val="18"/>
          <w:szCs w:val="18"/>
        </w:rPr>
        <w:t xml:space="preserve">   REPUBLIQUE DU MALI</w:t>
      </w:r>
    </w:p>
    <w:p w14:paraId="28A5E00C" w14:textId="476BB099" w:rsidR="004E7AE9" w:rsidRPr="00772339" w:rsidRDefault="004E7AE9" w:rsidP="00336710">
      <w:pPr>
        <w:pStyle w:val="Sansinterligne"/>
        <w:rPr>
          <w:rFonts w:ascii="Bookman Old Style" w:hAnsi="Bookman Old Style"/>
          <w:b/>
          <w:sz w:val="18"/>
          <w:szCs w:val="18"/>
        </w:rPr>
      </w:pPr>
      <w:r w:rsidRPr="00772339">
        <w:rPr>
          <w:rFonts w:ascii="Bookman Old Style" w:hAnsi="Bookman Old Style"/>
          <w:b/>
          <w:sz w:val="18"/>
          <w:szCs w:val="18"/>
        </w:rPr>
        <w:t xml:space="preserve">PUBLIQUE ET DU DIALOGUE SOCIAL                       </w:t>
      </w:r>
      <w:r w:rsidR="00112688">
        <w:rPr>
          <w:rFonts w:ascii="Bookman Old Style" w:hAnsi="Bookman Old Style"/>
          <w:b/>
          <w:sz w:val="18"/>
          <w:szCs w:val="18"/>
        </w:rPr>
        <w:t xml:space="preserve">                      </w:t>
      </w:r>
      <w:r w:rsidRPr="00772339">
        <w:rPr>
          <w:rFonts w:ascii="Bookman Old Style" w:hAnsi="Bookman Old Style"/>
          <w:b/>
          <w:sz w:val="18"/>
          <w:szCs w:val="18"/>
        </w:rPr>
        <w:t xml:space="preserve">    UN PEUPLE – UN BUT – UNE FOI</w:t>
      </w:r>
    </w:p>
    <w:p w14:paraId="7E9105AC" w14:textId="0087B38B" w:rsidR="004E7AE9" w:rsidRPr="00772339" w:rsidRDefault="004E7AE9" w:rsidP="00336710">
      <w:pPr>
        <w:pStyle w:val="Sansinterligne"/>
        <w:rPr>
          <w:rFonts w:ascii="Bookman Old Style" w:hAnsi="Bookman Old Style"/>
          <w:b/>
          <w:sz w:val="18"/>
          <w:szCs w:val="18"/>
        </w:rPr>
      </w:pPr>
      <w:r w:rsidRPr="00772339">
        <w:rPr>
          <w:rFonts w:ascii="Bookman Old Style" w:hAnsi="Bookman Old Style"/>
          <w:b/>
          <w:sz w:val="18"/>
          <w:szCs w:val="18"/>
        </w:rPr>
        <w:t xml:space="preserve">     ----------------------                                                           </w:t>
      </w:r>
      <w:r w:rsidR="00112688">
        <w:rPr>
          <w:rFonts w:ascii="Bookman Old Style" w:hAnsi="Bookman Old Style"/>
          <w:b/>
          <w:sz w:val="18"/>
          <w:szCs w:val="18"/>
        </w:rPr>
        <w:t xml:space="preserve">                              </w:t>
      </w:r>
      <w:r w:rsidRPr="00772339">
        <w:rPr>
          <w:rFonts w:ascii="Bookman Old Style" w:hAnsi="Bookman Old Style"/>
          <w:b/>
          <w:sz w:val="18"/>
          <w:szCs w:val="18"/>
        </w:rPr>
        <w:t xml:space="preserve">   -----------------------                                   </w:t>
      </w:r>
    </w:p>
    <w:p w14:paraId="1C93851B" w14:textId="77777777" w:rsidR="004E7AE9" w:rsidRPr="00772339" w:rsidRDefault="004E7AE9" w:rsidP="00336710">
      <w:pPr>
        <w:pStyle w:val="Sansinterligne"/>
        <w:rPr>
          <w:rFonts w:ascii="Bookman Old Style" w:hAnsi="Bookman Old Style"/>
          <w:b/>
          <w:sz w:val="18"/>
          <w:szCs w:val="18"/>
        </w:rPr>
      </w:pPr>
      <w:r w:rsidRPr="00772339">
        <w:rPr>
          <w:rFonts w:ascii="Bookman Old Style" w:hAnsi="Bookman Old Style"/>
          <w:b/>
          <w:sz w:val="18"/>
          <w:szCs w:val="18"/>
        </w:rPr>
        <w:t xml:space="preserve">SECRETARIAT GENERAL </w:t>
      </w:r>
    </w:p>
    <w:p w14:paraId="62662CC1" w14:textId="77777777" w:rsidR="004E7AE9" w:rsidRPr="00772339" w:rsidRDefault="004E7AE9" w:rsidP="00336710">
      <w:pPr>
        <w:pStyle w:val="Sansinterligne"/>
        <w:rPr>
          <w:rFonts w:ascii="Bookman Old Style" w:hAnsi="Bookman Old Style"/>
          <w:sz w:val="18"/>
          <w:szCs w:val="18"/>
        </w:rPr>
      </w:pPr>
      <w:r w:rsidRPr="00772339">
        <w:rPr>
          <w:rFonts w:ascii="Bookman Old Style" w:hAnsi="Bookman Old Style"/>
          <w:sz w:val="18"/>
          <w:szCs w:val="18"/>
        </w:rPr>
        <w:t xml:space="preserve">    --------------------   </w:t>
      </w:r>
    </w:p>
    <w:p w14:paraId="04CFE10D" w14:textId="77777777" w:rsidR="004E7AE9" w:rsidRPr="00772339" w:rsidRDefault="00336710" w:rsidP="00336710">
      <w:pPr>
        <w:pStyle w:val="Sansinterligne"/>
        <w:rPr>
          <w:sz w:val="20"/>
          <w:szCs w:val="20"/>
        </w:rPr>
      </w:pPr>
      <w:r w:rsidRPr="00772339">
        <w:rPr>
          <w:noProof/>
          <w:sz w:val="20"/>
          <w:szCs w:val="20"/>
          <w:lang w:eastAsia="fr-FR"/>
        </w:rPr>
        <w:drawing>
          <wp:anchor distT="0" distB="0" distL="114300" distR="114300" simplePos="0" relativeHeight="251659264" behindDoc="0" locked="0" layoutInCell="1" allowOverlap="1" wp14:anchorId="0615747D" wp14:editId="00229E47">
            <wp:simplePos x="0" y="0"/>
            <wp:positionH relativeFrom="column">
              <wp:align>left</wp:align>
            </wp:positionH>
            <wp:positionV relativeFrom="paragraph">
              <wp:posOffset>59690</wp:posOffset>
            </wp:positionV>
            <wp:extent cx="1066800" cy="942975"/>
            <wp:effectExtent l="19050" t="0" r="0"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srcRect/>
                    <a:stretch>
                      <a:fillRect/>
                    </a:stretch>
                  </pic:blipFill>
                  <pic:spPr bwMode="auto">
                    <a:xfrm>
                      <a:off x="0" y="0"/>
                      <a:ext cx="1066800" cy="942975"/>
                    </a:xfrm>
                    <a:prstGeom prst="rect">
                      <a:avLst/>
                    </a:prstGeom>
                    <a:noFill/>
                    <a:ln w="9525">
                      <a:noFill/>
                      <a:miter lim="800000"/>
                      <a:headEnd/>
                      <a:tailEnd/>
                    </a:ln>
                  </pic:spPr>
                </pic:pic>
              </a:graphicData>
            </a:graphic>
          </wp:anchor>
        </w:drawing>
      </w:r>
    </w:p>
    <w:p w14:paraId="35F969A5" w14:textId="77777777" w:rsidR="004E7AE9" w:rsidRPr="00772339" w:rsidRDefault="004E7AE9" w:rsidP="00336710">
      <w:pPr>
        <w:pStyle w:val="Sansinterligne"/>
        <w:rPr>
          <w:sz w:val="20"/>
          <w:szCs w:val="20"/>
        </w:rPr>
      </w:pPr>
    </w:p>
    <w:p w14:paraId="3C56A214" w14:textId="77777777" w:rsidR="004E7AE9" w:rsidRPr="00772339" w:rsidRDefault="004E7AE9" w:rsidP="00336710">
      <w:pPr>
        <w:pStyle w:val="Sansinterligne"/>
        <w:rPr>
          <w:sz w:val="20"/>
          <w:szCs w:val="20"/>
        </w:rPr>
      </w:pPr>
    </w:p>
    <w:p w14:paraId="6294A983" w14:textId="77777777" w:rsidR="004E7AE9" w:rsidRPr="00772339" w:rsidRDefault="004E7AE9" w:rsidP="00336710">
      <w:pPr>
        <w:pStyle w:val="Sansinterligne"/>
        <w:rPr>
          <w:sz w:val="20"/>
          <w:szCs w:val="20"/>
        </w:rPr>
      </w:pPr>
    </w:p>
    <w:p w14:paraId="7C37F508" w14:textId="77777777" w:rsidR="004E7AE9" w:rsidRPr="00772339" w:rsidRDefault="004E7AE9" w:rsidP="00336710">
      <w:pPr>
        <w:pStyle w:val="Sansinterligne"/>
        <w:rPr>
          <w:sz w:val="20"/>
          <w:szCs w:val="20"/>
        </w:rPr>
      </w:pPr>
    </w:p>
    <w:p w14:paraId="09C02A12" w14:textId="77777777" w:rsidR="004E7AE9" w:rsidRPr="00772339" w:rsidRDefault="004E7AE9" w:rsidP="00336710">
      <w:pPr>
        <w:pStyle w:val="Sansinterligne"/>
        <w:rPr>
          <w:sz w:val="20"/>
          <w:szCs w:val="20"/>
        </w:rPr>
      </w:pPr>
    </w:p>
    <w:p w14:paraId="2C1AB940" w14:textId="77777777" w:rsidR="004E7AE9" w:rsidRPr="00BE3052" w:rsidRDefault="004E7AE9" w:rsidP="00336710">
      <w:pPr>
        <w:pStyle w:val="Sous-titre"/>
        <w:jc w:val="both"/>
        <w:rPr>
          <w:rFonts w:ascii="Garamond" w:hAnsi="Garamond"/>
          <w:sz w:val="22"/>
          <w:szCs w:val="22"/>
        </w:rPr>
      </w:pPr>
    </w:p>
    <w:p w14:paraId="18419562" w14:textId="001E4A90" w:rsidR="00336710" w:rsidRPr="00772339" w:rsidRDefault="00336710" w:rsidP="00336710">
      <w:pPr>
        <w:spacing w:after="0" w:line="240" w:lineRule="auto"/>
        <w:jc w:val="center"/>
        <w:rPr>
          <w:rFonts w:ascii="Times New Roman" w:hAnsi="Times New Roman"/>
          <w:b/>
          <w:sz w:val="24"/>
        </w:rPr>
      </w:pPr>
      <w:r w:rsidRPr="00772339">
        <w:rPr>
          <w:rFonts w:ascii="Times New Roman" w:hAnsi="Times New Roman"/>
          <w:b/>
          <w:sz w:val="28"/>
          <w:u w:val="single"/>
        </w:rPr>
        <w:t>Avis d’Appel d’Offres Ouvert (AOO) N° 0</w:t>
      </w:r>
      <w:r w:rsidR="005F695F">
        <w:rPr>
          <w:rFonts w:ascii="Times New Roman" w:hAnsi="Times New Roman"/>
          <w:b/>
          <w:sz w:val="28"/>
          <w:u w:val="single"/>
        </w:rPr>
        <w:t>5</w:t>
      </w:r>
      <w:r w:rsidRPr="00772339">
        <w:rPr>
          <w:rFonts w:ascii="Times New Roman" w:hAnsi="Times New Roman"/>
          <w:b/>
          <w:sz w:val="28"/>
          <w:u w:val="single"/>
        </w:rPr>
        <w:t>-MTFPDS-DFM-202</w:t>
      </w:r>
      <w:r w:rsidR="000542E1" w:rsidRPr="00772339">
        <w:rPr>
          <w:rFonts w:ascii="Times New Roman" w:hAnsi="Times New Roman"/>
          <w:b/>
          <w:sz w:val="28"/>
          <w:u w:val="single"/>
        </w:rPr>
        <w:t>6</w:t>
      </w:r>
    </w:p>
    <w:p w14:paraId="270C8EDE" w14:textId="77777777" w:rsidR="00336710" w:rsidRPr="00BE3052" w:rsidRDefault="00336710" w:rsidP="00336710">
      <w:pPr>
        <w:pStyle w:val="Paragraphedeliste"/>
        <w:spacing w:after="0" w:line="240" w:lineRule="auto"/>
        <w:ind w:left="0"/>
        <w:jc w:val="both"/>
        <w:rPr>
          <w:rFonts w:ascii="Times New Roman" w:hAnsi="Times New Roman"/>
          <w:bCs/>
          <w:sz w:val="16"/>
        </w:rPr>
      </w:pPr>
    </w:p>
    <w:p w14:paraId="27D1B251" w14:textId="77777777" w:rsidR="00336710" w:rsidRPr="00772339" w:rsidRDefault="00336710" w:rsidP="00336710">
      <w:pPr>
        <w:pStyle w:val="Paragraphedeliste"/>
        <w:spacing w:after="0" w:line="240" w:lineRule="auto"/>
        <w:ind w:left="0"/>
        <w:jc w:val="both"/>
        <w:rPr>
          <w:rFonts w:ascii="Times New Roman" w:hAnsi="Times New Roman"/>
          <w:bCs/>
          <w:sz w:val="10"/>
          <w:szCs w:val="10"/>
        </w:rPr>
      </w:pPr>
    </w:p>
    <w:p w14:paraId="3916659C" w14:textId="77777777" w:rsidR="00BD719A" w:rsidRPr="00772339" w:rsidRDefault="00BD719A" w:rsidP="00BD719A">
      <w:pPr>
        <w:pStyle w:val="Paragraphedeliste"/>
        <w:spacing w:after="120" w:line="276" w:lineRule="auto"/>
        <w:ind w:left="0"/>
        <w:jc w:val="both"/>
        <w:rPr>
          <w:rFonts w:ascii="Times New Roman" w:hAnsi="Times New Roman"/>
          <w:bCs/>
          <w:szCs w:val="32"/>
        </w:rPr>
      </w:pPr>
      <w:r w:rsidRPr="00772339">
        <w:rPr>
          <w:rFonts w:ascii="Times New Roman" w:eastAsia="Times New Roman" w:hAnsi="Times New Roman"/>
          <w:szCs w:val="18"/>
          <w:lang w:eastAsia="fr-FR"/>
        </w:rPr>
        <w:t xml:space="preserve">Cet Avis d’appel d’offres fait suite à l’Avis Général de Passation des Marchés paru dans le journal </w:t>
      </w:r>
      <w:bookmarkStart w:id="0" w:name="_Hlk56583962"/>
      <w:r w:rsidRPr="00772339">
        <w:rPr>
          <w:rFonts w:ascii="Times New Roman" w:eastAsia="Times New Roman" w:hAnsi="Times New Roman"/>
          <w:szCs w:val="18"/>
          <w:lang w:eastAsia="fr-FR"/>
        </w:rPr>
        <w:t xml:space="preserve">L’ESSOR N°20636 du </w:t>
      </w:r>
      <w:bookmarkEnd w:id="0"/>
      <w:r w:rsidRPr="00772339">
        <w:rPr>
          <w:rFonts w:ascii="Times New Roman" w:eastAsia="Times New Roman" w:hAnsi="Times New Roman"/>
          <w:szCs w:val="18"/>
          <w:lang w:eastAsia="fr-FR"/>
        </w:rPr>
        <w:t>20 mai 2026.</w:t>
      </w:r>
    </w:p>
    <w:p w14:paraId="2B44D46F" w14:textId="77777777" w:rsidR="00BD719A" w:rsidRPr="00772339" w:rsidRDefault="00BD719A" w:rsidP="00BD719A">
      <w:pPr>
        <w:pStyle w:val="Paragraphedeliste"/>
        <w:spacing w:before="120" w:after="120" w:line="276" w:lineRule="auto"/>
        <w:ind w:left="426"/>
        <w:jc w:val="both"/>
        <w:rPr>
          <w:rFonts w:ascii="Times New Roman" w:hAnsi="Times New Roman"/>
          <w:bCs/>
          <w:szCs w:val="32"/>
        </w:rPr>
      </w:pPr>
      <w:r w:rsidRPr="00772339">
        <w:rPr>
          <w:rFonts w:ascii="Times New Roman" w:eastAsia="Times New Roman" w:hAnsi="Times New Roman"/>
          <w:szCs w:val="18"/>
          <w:lang w:eastAsia="fr-FR"/>
        </w:rPr>
        <w:t xml:space="preserve">  </w:t>
      </w:r>
    </w:p>
    <w:p w14:paraId="13C5B527" w14:textId="77777777" w:rsidR="005F695F" w:rsidRPr="0060123F" w:rsidRDefault="005F695F" w:rsidP="005F695F">
      <w:pPr>
        <w:pStyle w:val="Paragraphedeliste"/>
        <w:numPr>
          <w:ilvl w:val="0"/>
          <w:numId w:val="7"/>
        </w:numPr>
        <w:spacing w:before="120" w:after="120" w:line="276" w:lineRule="auto"/>
        <w:jc w:val="both"/>
        <w:rPr>
          <w:rFonts w:ascii="Times New Roman" w:hAnsi="Times New Roman"/>
          <w:bCs/>
          <w:sz w:val="24"/>
          <w:szCs w:val="36"/>
        </w:rPr>
      </w:pPr>
      <w:r w:rsidRPr="00D42BFA">
        <w:rPr>
          <w:rFonts w:ascii="Times New Roman" w:eastAsia="Times New Roman" w:hAnsi="Times New Roman"/>
          <w:sz w:val="24"/>
          <w:szCs w:val="20"/>
          <w:lang w:eastAsia="fr-FR"/>
        </w:rPr>
        <w:t xml:space="preserve">Le Ministère du Travail, de la Fonction Publique et du Dialogue Social dispose de fonds sur le budget de l’État, afin de financer </w:t>
      </w:r>
      <w:r w:rsidRPr="00D42BFA">
        <w:rPr>
          <w:rFonts w:ascii="Times New Roman" w:eastAsia="Times New Roman" w:hAnsi="Times New Roman"/>
          <w:color w:val="FF0000"/>
          <w:sz w:val="24"/>
          <w:szCs w:val="20"/>
          <w:lang w:eastAsia="fr-FR"/>
        </w:rPr>
        <w:t>l’ac</w:t>
      </w:r>
      <w:r>
        <w:rPr>
          <w:rFonts w:ascii="Times New Roman" w:eastAsia="Times New Roman" w:hAnsi="Times New Roman"/>
          <w:color w:val="FF0000"/>
          <w:sz w:val="24"/>
          <w:szCs w:val="20"/>
          <w:lang w:eastAsia="fr-FR"/>
        </w:rPr>
        <w:t>quisition</w:t>
      </w:r>
      <w:r w:rsidRPr="00D42BFA">
        <w:rPr>
          <w:rFonts w:ascii="Times New Roman" w:eastAsia="Times New Roman" w:hAnsi="Times New Roman"/>
          <w:color w:val="FF0000"/>
          <w:sz w:val="24"/>
          <w:szCs w:val="20"/>
          <w:lang w:eastAsia="fr-FR"/>
        </w:rPr>
        <w:t xml:space="preserve"> de </w:t>
      </w:r>
      <w:r>
        <w:rPr>
          <w:rFonts w:ascii="Times New Roman" w:eastAsia="Times New Roman" w:hAnsi="Times New Roman"/>
          <w:color w:val="FF0000"/>
          <w:sz w:val="24"/>
          <w:szCs w:val="20"/>
          <w:lang w:eastAsia="fr-FR"/>
        </w:rPr>
        <w:t>fournitures</w:t>
      </w:r>
      <w:r w:rsidRPr="00D42BFA">
        <w:rPr>
          <w:rFonts w:ascii="Times New Roman" w:hAnsi="Times New Roman"/>
        </w:rPr>
        <w:t>,</w:t>
      </w:r>
      <w:r w:rsidRPr="00D42BFA">
        <w:rPr>
          <w:rFonts w:ascii="Times New Roman" w:eastAsia="Times New Roman" w:hAnsi="Times New Roman"/>
          <w:sz w:val="24"/>
          <w:szCs w:val="24"/>
          <w:lang w:eastAsia="fr-FR"/>
        </w:rPr>
        <w:t xml:space="preserve"> </w:t>
      </w:r>
      <w:r w:rsidRPr="00D42BFA">
        <w:rPr>
          <w:rFonts w:ascii="Times New Roman" w:eastAsia="Times New Roman" w:hAnsi="Times New Roman"/>
          <w:sz w:val="24"/>
          <w:szCs w:val="20"/>
          <w:lang w:eastAsia="fr-FR"/>
        </w:rPr>
        <w:t xml:space="preserve">et a l’intention d’utiliser une partie de ces fonds pour effectuer des paiements au titre du Marché </w:t>
      </w:r>
      <w:r w:rsidRPr="00D42BFA">
        <w:rPr>
          <w:rFonts w:ascii="Times New Roman" w:eastAsia="Times New Roman" w:hAnsi="Times New Roman"/>
          <w:color w:val="FF0000"/>
          <w:sz w:val="24"/>
          <w:szCs w:val="20"/>
          <w:lang w:eastAsia="fr-FR"/>
        </w:rPr>
        <w:t xml:space="preserve">relatif à </w:t>
      </w:r>
      <w:bookmarkStart w:id="1" w:name="_Hlk64035948"/>
      <w:r>
        <w:rPr>
          <w:rFonts w:ascii="Times New Roman" w:eastAsia="Times New Roman" w:hAnsi="Times New Roman"/>
          <w:color w:val="FF0000"/>
          <w:sz w:val="24"/>
          <w:szCs w:val="20"/>
          <w:lang w:eastAsia="fr-FR"/>
        </w:rPr>
        <w:t>la f</w:t>
      </w:r>
      <w:r>
        <w:rPr>
          <w:rFonts w:ascii="Times New Roman" w:eastAsia="Times New Roman" w:hAnsi="Times New Roman"/>
          <w:bCs/>
          <w:color w:val="FF0000"/>
          <w:sz w:val="24"/>
          <w:szCs w:val="20"/>
          <w:lang w:eastAsia="fr-FR"/>
        </w:rPr>
        <w:t>ourniture de consommables de bureau dans le cadre de l’organisation des élections professionnelles de représentativités des unions et confédérations syndicales des travailleurs.</w:t>
      </w:r>
    </w:p>
    <w:p w14:paraId="22C3678C" w14:textId="77777777" w:rsidR="005F695F" w:rsidRPr="0060123F" w:rsidRDefault="005F695F" w:rsidP="005F695F">
      <w:pPr>
        <w:pStyle w:val="Paragraphedeliste"/>
        <w:spacing w:before="120" w:after="120" w:line="276" w:lineRule="auto"/>
        <w:ind w:left="360"/>
        <w:jc w:val="both"/>
        <w:rPr>
          <w:rFonts w:ascii="Times New Roman" w:hAnsi="Times New Roman"/>
          <w:bCs/>
          <w:sz w:val="12"/>
          <w:szCs w:val="12"/>
        </w:rPr>
      </w:pPr>
      <w:r w:rsidRPr="0060123F">
        <w:rPr>
          <w:rFonts w:ascii="Times New Roman" w:eastAsia="Times New Roman" w:hAnsi="Times New Roman"/>
          <w:bCs/>
          <w:color w:val="FF0000"/>
          <w:sz w:val="12"/>
          <w:szCs w:val="12"/>
          <w:lang w:eastAsia="fr-FR"/>
        </w:rPr>
        <w:t xml:space="preserve"> </w:t>
      </w:r>
      <w:bookmarkEnd w:id="1"/>
    </w:p>
    <w:p w14:paraId="3D681930" w14:textId="77777777" w:rsidR="005F695F" w:rsidRPr="00C61947" w:rsidRDefault="005F695F" w:rsidP="005F695F">
      <w:pPr>
        <w:pStyle w:val="Paragraphedeliste"/>
        <w:numPr>
          <w:ilvl w:val="0"/>
          <w:numId w:val="7"/>
        </w:numPr>
        <w:spacing w:before="120" w:after="0" w:line="276" w:lineRule="auto"/>
        <w:jc w:val="both"/>
        <w:rPr>
          <w:rFonts w:ascii="Times New Roman" w:eastAsia="Times New Roman" w:hAnsi="Times New Roman"/>
          <w:sz w:val="24"/>
          <w:szCs w:val="24"/>
          <w:lang w:eastAsia="fr-FR"/>
        </w:rPr>
      </w:pPr>
      <w:r w:rsidRPr="00C61947">
        <w:rPr>
          <w:rFonts w:ascii="Times New Roman" w:eastAsia="Times New Roman" w:hAnsi="Times New Roman"/>
          <w:sz w:val="24"/>
          <w:szCs w:val="24"/>
          <w:lang w:eastAsia="fr-FR"/>
        </w:rPr>
        <w:t xml:space="preserve">Le Ministère du Travail, de la Fonction Publique et du Dialogue Social sollicite des offres fermées de la part de candidats éligibles et répondant aux qualifications requises pour la livraison des fournitures : </w:t>
      </w:r>
      <w:r>
        <w:rPr>
          <w:rFonts w:ascii="Times New Roman" w:eastAsia="Times New Roman" w:hAnsi="Times New Roman"/>
          <w:sz w:val="24"/>
          <w:szCs w:val="24"/>
          <w:lang w:eastAsia="fr-FR"/>
        </w:rPr>
        <w:t>la fo</w:t>
      </w:r>
      <w:r>
        <w:rPr>
          <w:rFonts w:ascii="Times New Roman" w:eastAsia="Times New Roman" w:hAnsi="Times New Roman"/>
          <w:bCs/>
          <w:color w:val="FF0000"/>
          <w:sz w:val="24"/>
          <w:szCs w:val="20"/>
          <w:lang w:eastAsia="fr-FR"/>
        </w:rPr>
        <w:t>urniture de consommables de bureau dans le cadre de l’organisation des élections professionnelles de représentativités des unions et confédérations syndicales des travailleurs</w:t>
      </w:r>
      <w:r w:rsidRPr="00C61947">
        <w:rPr>
          <w:rFonts w:ascii="Times New Roman" w:eastAsia="Times New Roman" w:hAnsi="Times New Roman"/>
          <w:color w:val="FF0000"/>
          <w:sz w:val="24"/>
          <w:szCs w:val="20"/>
          <w:lang w:eastAsia="fr-FR"/>
        </w:rPr>
        <w:t>,</w:t>
      </w:r>
    </w:p>
    <w:p w14:paraId="5D9B0A2C" w14:textId="77777777" w:rsidR="005F695F" w:rsidRPr="00C61947" w:rsidRDefault="005F695F" w:rsidP="005F695F">
      <w:pPr>
        <w:numPr>
          <w:ilvl w:val="0"/>
          <w:numId w:val="7"/>
        </w:numPr>
        <w:spacing w:before="120" w:after="0"/>
        <w:contextualSpacing/>
        <w:jc w:val="both"/>
        <w:rPr>
          <w:rFonts w:ascii="Times New Roman" w:eastAsia="Times New Roman" w:hAnsi="Times New Roman"/>
          <w:sz w:val="24"/>
          <w:szCs w:val="24"/>
        </w:rPr>
      </w:pPr>
      <w:r w:rsidRPr="00C61947">
        <w:rPr>
          <w:rFonts w:ascii="Times New Roman" w:eastAsia="Times New Roman" w:hAnsi="Times New Roman"/>
          <w:sz w:val="24"/>
          <w:szCs w:val="24"/>
        </w:rPr>
        <w:t>La passation du Marché sera conduite par Appel d’offres ouvert tel que défini dans le Code des Marchés publics à l’article 50 et ouvert à tous les candidats éligibles.</w:t>
      </w:r>
    </w:p>
    <w:p w14:paraId="1FE21B9E" w14:textId="77777777" w:rsidR="005F695F" w:rsidRPr="00C61947" w:rsidRDefault="005F695F" w:rsidP="005F695F">
      <w:pPr>
        <w:spacing w:before="120" w:after="0"/>
        <w:ind w:left="720"/>
        <w:contextualSpacing/>
        <w:jc w:val="both"/>
        <w:rPr>
          <w:rFonts w:ascii="Times New Roman" w:eastAsia="Times New Roman" w:hAnsi="Times New Roman"/>
          <w:sz w:val="24"/>
          <w:szCs w:val="24"/>
        </w:rPr>
      </w:pPr>
    </w:p>
    <w:p w14:paraId="404A49E0" w14:textId="77777777" w:rsidR="005F695F" w:rsidRPr="00C61947" w:rsidRDefault="005F695F" w:rsidP="005F695F">
      <w:pPr>
        <w:numPr>
          <w:ilvl w:val="0"/>
          <w:numId w:val="7"/>
        </w:numPr>
        <w:spacing w:after="0"/>
        <w:contextualSpacing/>
        <w:jc w:val="both"/>
        <w:rPr>
          <w:rFonts w:ascii="Times New Roman" w:eastAsia="Times New Roman" w:hAnsi="Times New Roman"/>
          <w:sz w:val="24"/>
          <w:szCs w:val="24"/>
        </w:rPr>
      </w:pPr>
      <w:r w:rsidRPr="00C61947">
        <w:rPr>
          <w:rFonts w:ascii="Times New Roman" w:eastAsia="Times New Roman" w:hAnsi="Times New Roman"/>
          <w:sz w:val="24"/>
          <w:szCs w:val="24"/>
        </w:rPr>
        <w:t xml:space="preserve">Les candidats intéressés peuvent obtenir des informations auprès de la </w:t>
      </w:r>
      <w:r w:rsidRPr="00D121CF">
        <w:rPr>
          <w:rFonts w:ascii="Times New Roman" w:eastAsia="Times New Roman" w:hAnsi="Times New Roman"/>
          <w:color w:val="FF0000"/>
          <w:sz w:val="24"/>
          <w:szCs w:val="20"/>
        </w:rPr>
        <w:t>Direction des Finances et du Matériel, Quartier Administratif, Dar Salam BP : 80, tel : (+223) 20 22 49 81, Bamako, Mali, aux heures de services de tous les jours ouvrables</w:t>
      </w:r>
      <w:r w:rsidRPr="00C61947">
        <w:rPr>
          <w:rFonts w:ascii="Times New Roman" w:eastAsia="Times New Roman" w:hAnsi="Times New Roman"/>
          <w:color w:val="FF0000"/>
          <w:sz w:val="24"/>
          <w:szCs w:val="20"/>
        </w:rPr>
        <w:t>.</w:t>
      </w:r>
    </w:p>
    <w:p w14:paraId="7D00E92B" w14:textId="77777777" w:rsidR="005F695F" w:rsidRPr="00C61947" w:rsidRDefault="005F695F" w:rsidP="005F695F">
      <w:pPr>
        <w:spacing w:after="0"/>
        <w:contextualSpacing/>
        <w:jc w:val="both"/>
        <w:rPr>
          <w:rFonts w:ascii="Times New Roman" w:eastAsia="Times New Roman" w:hAnsi="Times New Roman"/>
          <w:sz w:val="24"/>
          <w:szCs w:val="24"/>
        </w:rPr>
      </w:pPr>
    </w:p>
    <w:p w14:paraId="26FE0BD0" w14:textId="77777777" w:rsidR="005F695F" w:rsidRPr="00C61947" w:rsidRDefault="005F695F" w:rsidP="005F695F">
      <w:pPr>
        <w:numPr>
          <w:ilvl w:val="0"/>
          <w:numId w:val="7"/>
        </w:numPr>
        <w:spacing w:after="0"/>
        <w:contextualSpacing/>
        <w:jc w:val="both"/>
        <w:rPr>
          <w:rFonts w:ascii="Times New Roman" w:eastAsia="Times New Roman" w:hAnsi="Times New Roman"/>
          <w:sz w:val="24"/>
          <w:szCs w:val="24"/>
        </w:rPr>
      </w:pPr>
      <w:r w:rsidRPr="00C61947">
        <w:rPr>
          <w:rFonts w:ascii="Times New Roman" w:eastAsia="Times New Roman" w:hAnsi="Times New Roman"/>
          <w:sz w:val="24"/>
          <w:szCs w:val="24"/>
        </w:rPr>
        <w:t xml:space="preserve">Les exigences en matière de qualifications sont : </w:t>
      </w:r>
    </w:p>
    <w:p w14:paraId="7B17E155" w14:textId="77777777" w:rsidR="005F695F" w:rsidRPr="00C61947" w:rsidRDefault="005F695F" w:rsidP="005F695F">
      <w:pPr>
        <w:pStyle w:val="Paragraphedeliste"/>
        <w:spacing w:after="200" w:line="276" w:lineRule="auto"/>
        <w:jc w:val="both"/>
        <w:rPr>
          <w:rFonts w:ascii="Times New Roman" w:eastAsia="Times New Roman" w:hAnsi="Times New Roman"/>
          <w:iCs/>
          <w:sz w:val="24"/>
          <w:szCs w:val="24"/>
          <w:lang w:eastAsia="fr-FR"/>
        </w:rPr>
      </w:pPr>
    </w:p>
    <w:p w14:paraId="5E2C719D" w14:textId="77777777" w:rsidR="005F695F" w:rsidRPr="00C61947" w:rsidRDefault="005F695F" w:rsidP="005F695F">
      <w:pPr>
        <w:pStyle w:val="Paragraphedeliste"/>
        <w:numPr>
          <w:ilvl w:val="0"/>
          <w:numId w:val="6"/>
        </w:numPr>
        <w:spacing w:after="200" w:line="276" w:lineRule="auto"/>
        <w:jc w:val="both"/>
        <w:rPr>
          <w:rFonts w:ascii="Times New Roman" w:eastAsia="Times New Roman" w:hAnsi="Times New Roman"/>
          <w:iCs/>
          <w:sz w:val="24"/>
          <w:szCs w:val="24"/>
          <w:lang w:eastAsia="fr-FR"/>
        </w:rPr>
      </w:pPr>
      <w:r w:rsidRPr="00706595">
        <w:rPr>
          <w:rFonts w:ascii="Times New Roman" w:eastAsia="Times New Roman" w:hAnsi="Times New Roman"/>
          <w:iCs/>
          <w:sz w:val="24"/>
          <w:szCs w:val="20"/>
          <w:lang w:eastAsia="fr-FR"/>
        </w:rPr>
        <w:t xml:space="preserve">Un chiffre d’affaires moyen des années </w:t>
      </w:r>
      <w:r w:rsidRPr="00706595">
        <w:rPr>
          <w:rFonts w:ascii="Times New Roman" w:eastAsia="Times New Roman" w:hAnsi="Times New Roman"/>
          <w:iCs/>
          <w:color w:val="FF0000"/>
          <w:sz w:val="24"/>
          <w:szCs w:val="20"/>
          <w:lang w:eastAsia="fr-FR"/>
        </w:rPr>
        <w:t>202</w:t>
      </w:r>
      <w:r>
        <w:rPr>
          <w:rFonts w:ascii="Times New Roman" w:eastAsia="Times New Roman" w:hAnsi="Times New Roman"/>
          <w:iCs/>
          <w:color w:val="FF0000"/>
          <w:sz w:val="24"/>
          <w:szCs w:val="20"/>
          <w:lang w:eastAsia="fr-FR"/>
        </w:rPr>
        <w:t>3</w:t>
      </w:r>
      <w:r w:rsidRPr="00706595">
        <w:rPr>
          <w:rFonts w:ascii="Times New Roman" w:eastAsia="Times New Roman" w:hAnsi="Times New Roman"/>
          <w:iCs/>
          <w:color w:val="FF0000"/>
          <w:sz w:val="24"/>
          <w:szCs w:val="20"/>
          <w:lang w:eastAsia="fr-FR"/>
        </w:rPr>
        <w:t>, 202</w:t>
      </w:r>
      <w:r>
        <w:rPr>
          <w:rFonts w:ascii="Times New Roman" w:eastAsia="Times New Roman" w:hAnsi="Times New Roman"/>
          <w:iCs/>
          <w:color w:val="FF0000"/>
          <w:sz w:val="24"/>
          <w:szCs w:val="20"/>
          <w:lang w:eastAsia="fr-FR"/>
        </w:rPr>
        <w:t>4</w:t>
      </w:r>
      <w:r w:rsidRPr="00706595">
        <w:rPr>
          <w:rFonts w:ascii="Times New Roman" w:eastAsia="Times New Roman" w:hAnsi="Times New Roman"/>
          <w:iCs/>
          <w:color w:val="FF0000"/>
          <w:sz w:val="24"/>
          <w:szCs w:val="20"/>
          <w:lang w:eastAsia="fr-FR"/>
        </w:rPr>
        <w:t xml:space="preserve"> et 202</w:t>
      </w:r>
      <w:r>
        <w:rPr>
          <w:rFonts w:ascii="Times New Roman" w:eastAsia="Times New Roman" w:hAnsi="Times New Roman"/>
          <w:iCs/>
          <w:color w:val="FF0000"/>
          <w:sz w:val="24"/>
          <w:szCs w:val="20"/>
          <w:lang w:eastAsia="fr-FR"/>
        </w:rPr>
        <w:t>5</w:t>
      </w:r>
      <w:r w:rsidRPr="00706595">
        <w:rPr>
          <w:rFonts w:ascii="Times New Roman" w:eastAsia="Times New Roman" w:hAnsi="Times New Roman"/>
          <w:iCs/>
          <w:sz w:val="24"/>
          <w:szCs w:val="20"/>
          <w:lang w:eastAsia="fr-FR"/>
        </w:rPr>
        <w:t xml:space="preserve"> supérieur ou égal au montant de l’offre de soumission. Les chiffres d’affaires sont tirés des états financiers (bilans, extraits des bilans et comptes d’exploitations), certifiés par un expert-comptable agréé ou attestés par un comptable agrée inscrit à l’ordre. Sur ces bilans, doit figurer la mention suivante apposée par le service compétant des Impôts « Bilans ou extraits de bilans conformes aux déclarations souscrites au service des Impôts » ;</w:t>
      </w:r>
    </w:p>
    <w:p w14:paraId="6A0F7810" w14:textId="77777777" w:rsidR="005F695F" w:rsidRPr="00C61947" w:rsidRDefault="005F695F" w:rsidP="005F695F">
      <w:pPr>
        <w:pStyle w:val="Paragraphedeliste"/>
        <w:spacing w:after="200" w:line="276" w:lineRule="auto"/>
        <w:jc w:val="both"/>
        <w:rPr>
          <w:rFonts w:ascii="Times New Roman" w:eastAsia="Times New Roman" w:hAnsi="Times New Roman"/>
          <w:iCs/>
          <w:sz w:val="24"/>
          <w:szCs w:val="24"/>
          <w:lang w:eastAsia="fr-FR"/>
        </w:rPr>
      </w:pPr>
    </w:p>
    <w:p w14:paraId="6E7DEA75" w14:textId="77777777" w:rsidR="005F695F" w:rsidRPr="00C61947" w:rsidRDefault="005F695F" w:rsidP="005F695F">
      <w:pPr>
        <w:pStyle w:val="Paragraphedeliste"/>
        <w:numPr>
          <w:ilvl w:val="0"/>
          <w:numId w:val="6"/>
        </w:numPr>
        <w:spacing w:after="200" w:line="276" w:lineRule="auto"/>
        <w:jc w:val="both"/>
        <w:rPr>
          <w:rFonts w:ascii="Times New Roman" w:eastAsia="Times New Roman" w:hAnsi="Times New Roman"/>
          <w:iCs/>
          <w:sz w:val="24"/>
          <w:szCs w:val="24"/>
          <w:lang w:eastAsia="fr-FR"/>
        </w:rPr>
      </w:pPr>
      <w:r w:rsidRPr="00C61947">
        <w:rPr>
          <w:rFonts w:ascii="Times New Roman" w:eastAsia="Times New Roman" w:hAnsi="Times New Roman"/>
          <w:iCs/>
          <w:sz w:val="24"/>
          <w:szCs w:val="24"/>
          <w:lang w:eastAsia="fr-FR"/>
        </w:rPr>
        <w:t>Une attestation bancaire de disponibilité de fonds ou d’engagement à financer le marché, d’un montant égal au moins à </w:t>
      </w:r>
      <w:proofErr w:type="spellStart"/>
      <w:r>
        <w:rPr>
          <w:rFonts w:ascii="Times New Roman" w:eastAsia="Times New Roman" w:hAnsi="Times New Roman"/>
          <w:iCs/>
          <w:color w:val="FF0000"/>
          <w:sz w:val="24"/>
          <w:szCs w:val="24"/>
          <w:lang w:eastAsia="fr-FR"/>
        </w:rPr>
        <w:t>quarante cinq</w:t>
      </w:r>
      <w:proofErr w:type="spellEnd"/>
      <w:r>
        <w:rPr>
          <w:rFonts w:ascii="Times New Roman" w:eastAsia="Times New Roman" w:hAnsi="Times New Roman"/>
          <w:iCs/>
          <w:color w:val="FF0000"/>
          <w:sz w:val="24"/>
          <w:szCs w:val="24"/>
          <w:lang w:eastAsia="fr-FR"/>
        </w:rPr>
        <w:t xml:space="preserve"> </w:t>
      </w:r>
      <w:r w:rsidRPr="00A54DED">
        <w:rPr>
          <w:rFonts w:ascii="Times New Roman" w:eastAsia="Times New Roman" w:hAnsi="Times New Roman"/>
          <w:iCs/>
          <w:color w:val="FF0000"/>
          <w:sz w:val="24"/>
          <w:szCs w:val="24"/>
          <w:lang w:eastAsia="fr-FR"/>
        </w:rPr>
        <w:t>millions (</w:t>
      </w:r>
      <w:r>
        <w:rPr>
          <w:rFonts w:ascii="Times New Roman" w:eastAsia="Times New Roman" w:hAnsi="Times New Roman"/>
          <w:iCs/>
          <w:color w:val="FF0000"/>
          <w:sz w:val="24"/>
          <w:szCs w:val="24"/>
          <w:lang w:eastAsia="fr-FR"/>
        </w:rPr>
        <w:t>45</w:t>
      </w:r>
      <w:r w:rsidRPr="00A54DED">
        <w:rPr>
          <w:rFonts w:ascii="Times New Roman" w:eastAsia="Times New Roman" w:hAnsi="Times New Roman"/>
          <w:iCs/>
          <w:color w:val="FF0000"/>
          <w:sz w:val="24"/>
          <w:szCs w:val="24"/>
          <w:lang w:eastAsia="fr-FR"/>
        </w:rPr>
        <w:t> 000</w:t>
      </w:r>
      <w:r>
        <w:rPr>
          <w:rFonts w:ascii="Times New Roman" w:eastAsia="Times New Roman" w:hAnsi="Times New Roman"/>
          <w:iCs/>
          <w:color w:val="FF0000"/>
          <w:sz w:val="24"/>
          <w:szCs w:val="24"/>
          <w:lang w:eastAsia="fr-FR"/>
        </w:rPr>
        <w:t> </w:t>
      </w:r>
      <w:r w:rsidRPr="00A54DED">
        <w:rPr>
          <w:rFonts w:ascii="Times New Roman" w:eastAsia="Times New Roman" w:hAnsi="Times New Roman"/>
          <w:iCs/>
          <w:color w:val="FF0000"/>
          <w:sz w:val="24"/>
          <w:szCs w:val="24"/>
          <w:lang w:eastAsia="fr-FR"/>
        </w:rPr>
        <w:t>000)</w:t>
      </w:r>
      <w:r w:rsidRPr="00C61947">
        <w:rPr>
          <w:rFonts w:ascii="Times New Roman" w:eastAsia="Times New Roman" w:hAnsi="Times New Roman"/>
          <w:iCs/>
          <w:sz w:val="24"/>
          <w:szCs w:val="24"/>
          <w:lang w:eastAsia="fr-FR"/>
        </w:rPr>
        <w:t xml:space="preserve"> de Francs CFA, pour les </w:t>
      </w:r>
      <w:r w:rsidRPr="00C61947">
        <w:rPr>
          <w:rFonts w:ascii="Times New Roman" w:eastAsia="Times New Roman" w:hAnsi="Times New Roman"/>
          <w:iCs/>
          <w:sz w:val="24"/>
          <w:szCs w:val="24"/>
          <w:lang w:eastAsia="fr-FR"/>
        </w:rPr>
        <w:lastRenderedPageBreak/>
        <w:t xml:space="preserve">sociétés nouvellement créées, en lieu et place des chiffres d’affaires des années </w:t>
      </w:r>
      <w:r w:rsidRPr="00487482">
        <w:rPr>
          <w:rFonts w:ascii="Times New Roman" w:eastAsia="Times New Roman" w:hAnsi="Times New Roman"/>
          <w:iCs/>
          <w:color w:val="FF0000"/>
          <w:sz w:val="24"/>
          <w:szCs w:val="24"/>
          <w:lang w:eastAsia="fr-FR"/>
        </w:rPr>
        <w:t>2023, 2024 et 2025</w:t>
      </w:r>
      <w:r w:rsidRPr="00C61947">
        <w:rPr>
          <w:rFonts w:ascii="Times New Roman" w:eastAsia="Times New Roman" w:hAnsi="Times New Roman"/>
          <w:iCs/>
          <w:color w:val="FF0000"/>
          <w:sz w:val="24"/>
          <w:szCs w:val="24"/>
          <w:lang w:eastAsia="fr-FR"/>
        </w:rPr>
        <w:t> ;</w:t>
      </w:r>
    </w:p>
    <w:p w14:paraId="6F9872E0" w14:textId="77777777" w:rsidR="005F695F" w:rsidRPr="00C61947" w:rsidRDefault="005F695F" w:rsidP="005F695F">
      <w:pPr>
        <w:numPr>
          <w:ilvl w:val="0"/>
          <w:numId w:val="6"/>
        </w:numPr>
        <w:jc w:val="both"/>
        <w:rPr>
          <w:rFonts w:ascii="Times New Roman" w:eastAsia="Times New Roman" w:hAnsi="Times New Roman"/>
          <w:iCs/>
          <w:sz w:val="24"/>
          <w:szCs w:val="24"/>
        </w:rPr>
      </w:pPr>
      <w:r w:rsidRPr="00C61947">
        <w:rPr>
          <w:rFonts w:ascii="Times New Roman" w:eastAsia="Times New Roman" w:hAnsi="Times New Roman"/>
          <w:iCs/>
          <w:sz w:val="24"/>
          <w:szCs w:val="24"/>
        </w:rPr>
        <w:t xml:space="preserve">Les bilans des années </w:t>
      </w:r>
      <w:r w:rsidRPr="00487482">
        <w:rPr>
          <w:rFonts w:ascii="Times New Roman" w:eastAsia="Times New Roman" w:hAnsi="Times New Roman"/>
          <w:iCs/>
          <w:color w:val="FF0000"/>
          <w:sz w:val="24"/>
          <w:szCs w:val="24"/>
        </w:rPr>
        <w:t>2023, 2024 et 2025</w:t>
      </w:r>
      <w:r w:rsidRPr="00C61947">
        <w:rPr>
          <w:rFonts w:ascii="Times New Roman" w:eastAsia="Times New Roman" w:hAnsi="Times New Roman"/>
          <w:iCs/>
          <w:color w:val="FF0000"/>
          <w:sz w:val="24"/>
          <w:szCs w:val="24"/>
        </w:rPr>
        <w:t xml:space="preserve"> certifiés</w:t>
      </w:r>
      <w:r w:rsidRPr="00C61947">
        <w:rPr>
          <w:rFonts w:ascii="Times New Roman" w:eastAsia="Times New Roman" w:hAnsi="Times New Roman"/>
          <w:iCs/>
          <w:sz w:val="24"/>
          <w:szCs w:val="24"/>
        </w:rPr>
        <w:t xml:space="preserve"> par un expert-comptable agréé ou attestés par un comptable agrée inscrit à l’ordre. Sur ces bilans, doit figurer la mention suivante apposée par le service compétent des Impôts « Bilans ou extraits de bilans conformes aux déclarations souscrites au service des Impôts » ;</w:t>
      </w:r>
    </w:p>
    <w:p w14:paraId="467BFCA0" w14:textId="77777777" w:rsidR="005F695F" w:rsidRPr="00C61947" w:rsidRDefault="005F695F" w:rsidP="005F695F">
      <w:pPr>
        <w:pStyle w:val="Paragraphedeliste"/>
        <w:numPr>
          <w:ilvl w:val="0"/>
          <w:numId w:val="6"/>
        </w:numPr>
        <w:suppressAutoHyphens/>
        <w:spacing w:after="0" w:line="276" w:lineRule="auto"/>
        <w:jc w:val="both"/>
        <w:rPr>
          <w:rFonts w:ascii="Times New Roman" w:eastAsia="Times New Roman" w:hAnsi="Times New Roman"/>
          <w:iCs/>
          <w:sz w:val="24"/>
          <w:szCs w:val="24"/>
          <w:lang w:eastAsia="fr-FR"/>
        </w:rPr>
      </w:pPr>
      <w:r w:rsidRPr="00744FC4">
        <w:rPr>
          <w:rFonts w:ascii="Times New Roman" w:eastAsia="Times New Roman" w:hAnsi="Times New Roman"/>
          <w:iCs/>
          <w:color w:val="FF0000"/>
          <w:sz w:val="24"/>
          <w:szCs w:val="20"/>
          <w:lang w:eastAsia="fr-FR"/>
        </w:rPr>
        <w:t>Deux (02) marchés similaires de la période 20</w:t>
      </w:r>
      <w:r>
        <w:rPr>
          <w:rFonts w:ascii="Times New Roman" w:eastAsia="Times New Roman" w:hAnsi="Times New Roman"/>
          <w:iCs/>
          <w:color w:val="FF0000"/>
          <w:sz w:val="24"/>
          <w:szCs w:val="20"/>
          <w:lang w:eastAsia="fr-FR"/>
        </w:rPr>
        <w:t>2</w:t>
      </w:r>
      <w:r w:rsidRPr="00744FC4">
        <w:rPr>
          <w:rFonts w:ascii="Times New Roman" w:eastAsia="Times New Roman" w:hAnsi="Times New Roman"/>
          <w:iCs/>
          <w:color w:val="FF0000"/>
          <w:sz w:val="24"/>
          <w:szCs w:val="20"/>
          <w:lang w:eastAsia="fr-FR"/>
        </w:rPr>
        <w:t>1 à 202</w:t>
      </w:r>
      <w:r>
        <w:rPr>
          <w:rFonts w:ascii="Times New Roman" w:eastAsia="Times New Roman" w:hAnsi="Times New Roman"/>
          <w:iCs/>
          <w:color w:val="FF0000"/>
          <w:sz w:val="24"/>
          <w:szCs w:val="20"/>
          <w:lang w:eastAsia="fr-FR"/>
        </w:rPr>
        <w:t>5</w:t>
      </w:r>
      <w:r w:rsidRPr="00744FC4">
        <w:rPr>
          <w:rFonts w:ascii="Times New Roman" w:eastAsia="Times New Roman" w:hAnsi="Times New Roman"/>
          <w:iCs/>
          <w:color w:val="FF0000"/>
          <w:sz w:val="24"/>
          <w:szCs w:val="20"/>
          <w:lang w:eastAsia="fr-FR"/>
        </w:rPr>
        <w:t xml:space="preserve"> dont la valeur moyenne est au moins égale à 80 000 000 F CFA, </w:t>
      </w:r>
      <w:r w:rsidRPr="00744FC4">
        <w:rPr>
          <w:rFonts w:ascii="Times New Roman" w:eastAsia="Times New Roman" w:hAnsi="Times New Roman"/>
          <w:iCs/>
          <w:sz w:val="24"/>
          <w:szCs w:val="24"/>
          <w:lang w:eastAsia="fr-FR"/>
        </w:rPr>
        <w:t>attestées</w:t>
      </w:r>
      <w:r w:rsidRPr="00C61947">
        <w:rPr>
          <w:rFonts w:ascii="Times New Roman" w:eastAsia="Times New Roman" w:hAnsi="Times New Roman"/>
          <w:iCs/>
          <w:sz w:val="24"/>
          <w:szCs w:val="24"/>
          <w:lang w:eastAsia="fr-FR"/>
        </w:rPr>
        <w:t xml:space="preserve"> par les attestations de bonne fin d’exécution, les procès-verbaux de réception et les copies des pages de garde et de signature des marchés ou tout document émanant d’institutions publiques para publiques ou internationales permettant de justifier de sa capacité à exécuter le marché dans les règles de l’art</w:t>
      </w:r>
      <w:r>
        <w:rPr>
          <w:rFonts w:ascii="Times New Roman" w:eastAsia="Times New Roman" w:hAnsi="Times New Roman"/>
          <w:iCs/>
          <w:sz w:val="24"/>
          <w:szCs w:val="24"/>
          <w:lang w:eastAsia="fr-FR"/>
        </w:rPr>
        <w:t> ;</w:t>
      </w:r>
      <w:r w:rsidRPr="00C61947">
        <w:rPr>
          <w:rFonts w:ascii="Times New Roman" w:eastAsia="Times New Roman" w:hAnsi="Times New Roman"/>
          <w:iCs/>
          <w:sz w:val="24"/>
          <w:szCs w:val="24"/>
          <w:lang w:eastAsia="fr-FR"/>
        </w:rPr>
        <w:t xml:space="preserve"> </w:t>
      </w:r>
    </w:p>
    <w:p w14:paraId="1D976CB4" w14:textId="77777777" w:rsidR="005F695F" w:rsidRPr="00C61947" w:rsidRDefault="005F695F" w:rsidP="005F695F">
      <w:pPr>
        <w:pStyle w:val="Paragraphedeliste"/>
        <w:numPr>
          <w:ilvl w:val="0"/>
          <w:numId w:val="6"/>
        </w:numPr>
        <w:suppressAutoHyphens/>
        <w:spacing w:after="0" w:line="276" w:lineRule="auto"/>
        <w:jc w:val="both"/>
        <w:rPr>
          <w:rFonts w:ascii="Times New Roman" w:eastAsia="Times New Roman" w:hAnsi="Times New Roman"/>
          <w:iCs/>
          <w:sz w:val="24"/>
          <w:szCs w:val="24"/>
          <w:lang w:eastAsia="fr-FR"/>
        </w:rPr>
      </w:pPr>
      <w:r w:rsidRPr="00C61947">
        <w:rPr>
          <w:rFonts w:ascii="Times New Roman" w:eastAsia="Times New Roman" w:hAnsi="Times New Roman"/>
          <w:iCs/>
          <w:sz w:val="24"/>
          <w:szCs w:val="24"/>
          <w:lang w:eastAsia="fr-FR"/>
        </w:rPr>
        <w:t>On entend par marchés similaires</w:t>
      </w:r>
      <w:r w:rsidRPr="00F31455">
        <w:rPr>
          <w:rFonts w:ascii="Times New Roman" w:eastAsia="Times New Roman" w:hAnsi="Times New Roman"/>
          <w:iCs/>
          <w:sz w:val="24"/>
          <w:szCs w:val="24"/>
          <w:lang w:eastAsia="fr-FR"/>
        </w:rPr>
        <w:t xml:space="preserve">, </w:t>
      </w:r>
      <w:r w:rsidRPr="00F31455">
        <w:rPr>
          <w:rFonts w:ascii="Times New Roman" w:eastAsia="Times New Roman" w:hAnsi="Times New Roman"/>
          <w:iCs/>
          <w:color w:val="FF0000"/>
          <w:sz w:val="24"/>
          <w:szCs w:val="20"/>
          <w:lang w:eastAsia="fr-FR"/>
        </w:rPr>
        <w:t>la fourniture de consommables de bureau</w:t>
      </w:r>
      <w:r>
        <w:rPr>
          <w:rFonts w:ascii="Times New Roman" w:eastAsia="Times New Roman" w:hAnsi="Times New Roman"/>
          <w:iCs/>
          <w:sz w:val="24"/>
          <w:szCs w:val="24"/>
          <w:lang w:eastAsia="fr-FR"/>
        </w:rPr>
        <w:t> ;</w:t>
      </w:r>
    </w:p>
    <w:p w14:paraId="5532026A" w14:textId="77777777" w:rsidR="005F695F" w:rsidRPr="005F1FBC" w:rsidRDefault="005F695F" w:rsidP="005F695F">
      <w:pPr>
        <w:pStyle w:val="Paragraphedeliste"/>
        <w:numPr>
          <w:ilvl w:val="0"/>
          <w:numId w:val="6"/>
        </w:numPr>
        <w:suppressAutoHyphens/>
        <w:spacing w:after="0" w:line="276" w:lineRule="auto"/>
        <w:jc w:val="both"/>
        <w:rPr>
          <w:rFonts w:ascii="Times New Roman" w:eastAsia="Times New Roman" w:hAnsi="Times New Roman"/>
          <w:iCs/>
          <w:sz w:val="24"/>
          <w:szCs w:val="24"/>
          <w:lang w:eastAsia="fr-FR"/>
        </w:rPr>
      </w:pPr>
      <w:r w:rsidRPr="00C61947">
        <w:rPr>
          <w:rFonts w:ascii="Times New Roman" w:eastAsia="Times New Roman" w:hAnsi="Times New Roman"/>
          <w:iCs/>
          <w:sz w:val="24"/>
          <w:szCs w:val="24"/>
          <w:lang w:eastAsia="fr-FR"/>
        </w:rPr>
        <w:t xml:space="preserve">Les sociétés nouvellement créées qui ne sont pas en mesures de fournir les </w:t>
      </w:r>
      <w:r>
        <w:rPr>
          <w:rFonts w:ascii="Times New Roman" w:eastAsia="Times New Roman" w:hAnsi="Times New Roman"/>
          <w:iCs/>
          <w:sz w:val="24"/>
          <w:szCs w:val="24"/>
          <w:lang w:eastAsia="fr-FR"/>
        </w:rPr>
        <w:t xml:space="preserve">deux (02) </w:t>
      </w:r>
      <w:r w:rsidRPr="00C61947">
        <w:rPr>
          <w:rFonts w:ascii="Times New Roman" w:eastAsia="Times New Roman" w:hAnsi="Times New Roman"/>
          <w:iCs/>
          <w:sz w:val="24"/>
          <w:szCs w:val="24"/>
          <w:lang w:eastAsia="fr-FR"/>
        </w:rPr>
        <w:t>expériences similaires seront évaluées en fonction de l’expérience du person</w:t>
      </w:r>
      <w:r>
        <w:rPr>
          <w:rFonts w:ascii="Times New Roman" w:eastAsia="Times New Roman" w:hAnsi="Times New Roman"/>
          <w:iCs/>
          <w:sz w:val="24"/>
          <w:szCs w:val="24"/>
          <w:lang w:eastAsia="fr-FR"/>
        </w:rPr>
        <w:t>nel d’encadrement et les agents,</w:t>
      </w:r>
      <w:r w:rsidRPr="005827E9">
        <w:rPr>
          <w:rFonts w:ascii="Times New Roman" w:eastAsia="Times New Roman" w:hAnsi="Times New Roman"/>
          <w:i/>
          <w:color w:val="FF0000"/>
          <w:sz w:val="24"/>
          <w:szCs w:val="20"/>
          <w:lang w:eastAsia="fr-FR"/>
        </w:rPr>
        <w:t xml:space="preserve"> </w:t>
      </w:r>
      <w:r w:rsidRPr="005827E9">
        <w:rPr>
          <w:rFonts w:ascii="Times New Roman" w:eastAsia="Times New Roman" w:hAnsi="Times New Roman"/>
          <w:iCs/>
          <w:color w:val="FF0000"/>
          <w:sz w:val="24"/>
          <w:szCs w:val="24"/>
          <w:lang w:eastAsia="fr-FR"/>
        </w:rPr>
        <w:t>la fourniture de Curriculum Vitae (CV) comme documents de justification de l’expérience, de diplôme et l’attestation de travail</w:t>
      </w:r>
      <w:r>
        <w:rPr>
          <w:rFonts w:ascii="Times New Roman" w:eastAsia="Times New Roman" w:hAnsi="Times New Roman"/>
          <w:iCs/>
          <w:color w:val="FF0000"/>
          <w:sz w:val="24"/>
          <w:szCs w:val="24"/>
          <w:lang w:eastAsia="fr-FR"/>
        </w:rPr>
        <w:t>.</w:t>
      </w:r>
    </w:p>
    <w:p w14:paraId="7A939238" w14:textId="77777777" w:rsidR="005F695F" w:rsidRPr="00C61947" w:rsidRDefault="005F695F" w:rsidP="005F695F">
      <w:pPr>
        <w:spacing w:after="0"/>
        <w:ind w:left="720"/>
        <w:contextualSpacing/>
        <w:jc w:val="both"/>
        <w:rPr>
          <w:rFonts w:ascii="Times New Roman" w:eastAsia="Times New Roman" w:hAnsi="Times New Roman"/>
          <w:iCs/>
          <w:sz w:val="24"/>
          <w:szCs w:val="24"/>
        </w:rPr>
      </w:pPr>
    </w:p>
    <w:p w14:paraId="0A5D55E6" w14:textId="77777777" w:rsidR="005F695F" w:rsidRPr="00C61947" w:rsidRDefault="005F695F" w:rsidP="005F695F">
      <w:pPr>
        <w:numPr>
          <w:ilvl w:val="0"/>
          <w:numId w:val="7"/>
        </w:numPr>
        <w:spacing w:after="0"/>
        <w:contextualSpacing/>
        <w:jc w:val="both"/>
        <w:rPr>
          <w:rFonts w:ascii="Times New Roman" w:eastAsia="Times New Roman" w:hAnsi="Times New Roman"/>
          <w:sz w:val="24"/>
          <w:szCs w:val="24"/>
        </w:rPr>
      </w:pPr>
      <w:r w:rsidRPr="00C61947">
        <w:rPr>
          <w:rFonts w:ascii="Times New Roman" w:eastAsia="Times New Roman" w:hAnsi="Times New Roman"/>
          <w:iCs/>
          <w:sz w:val="24"/>
          <w:szCs w:val="24"/>
        </w:rPr>
        <w:t>Les candidats intéressés peuvent consulter</w:t>
      </w:r>
      <w:r w:rsidRPr="00C61947">
        <w:rPr>
          <w:rFonts w:ascii="Times New Roman" w:eastAsia="Times New Roman" w:hAnsi="Times New Roman"/>
          <w:sz w:val="24"/>
          <w:szCs w:val="20"/>
        </w:rPr>
        <w:t xml:space="preserve"> gratuitement le DAO complet ou le retirer à titre onéreux contre paiement d’une somme non remboursable de </w:t>
      </w:r>
      <w:r w:rsidRPr="004975E0">
        <w:rPr>
          <w:rFonts w:ascii="Times New Roman" w:eastAsia="Times New Roman" w:hAnsi="Times New Roman"/>
          <w:color w:val="FF0000"/>
          <w:sz w:val="24"/>
          <w:szCs w:val="20"/>
        </w:rPr>
        <w:t>Cent mille (100 000) FCFA</w:t>
      </w:r>
      <w:r w:rsidRPr="00C61947">
        <w:rPr>
          <w:rFonts w:ascii="Times New Roman" w:eastAsia="Times New Roman" w:hAnsi="Times New Roman"/>
          <w:sz w:val="24"/>
          <w:szCs w:val="20"/>
        </w:rPr>
        <w:t xml:space="preserve"> à l’adresse mentionnée ci-après : </w:t>
      </w:r>
      <w:r w:rsidRPr="00D121CF">
        <w:rPr>
          <w:rFonts w:ascii="Times New Roman" w:eastAsia="Times New Roman" w:hAnsi="Times New Roman"/>
          <w:color w:val="FF0000"/>
          <w:sz w:val="24"/>
          <w:szCs w:val="20"/>
        </w:rPr>
        <w:t>Direction des Finances et du Matériel</w:t>
      </w:r>
      <w:r w:rsidRPr="00DA3677">
        <w:rPr>
          <w:rFonts w:ascii="Times New Roman" w:eastAsia="Times New Roman" w:hAnsi="Times New Roman"/>
          <w:color w:val="FF0000"/>
          <w:sz w:val="24"/>
          <w:szCs w:val="20"/>
        </w:rPr>
        <w:t xml:space="preserve"> </w:t>
      </w:r>
      <w:r w:rsidRPr="00C61947">
        <w:rPr>
          <w:rFonts w:ascii="Times New Roman" w:eastAsia="Times New Roman" w:hAnsi="Times New Roman"/>
          <w:color w:val="FF0000"/>
          <w:sz w:val="24"/>
          <w:szCs w:val="20"/>
        </w:rPr>
        <w:t>du Ministère du Travail, de la Fonction Publique et du Dialogue Social</w:t>
      </w:r>
      <w:r w:rsidRPr="00D121CF">
        <w:rPr>
          <w:rFonts w:ascii="Times New Roman" w:eastAsia="Times New Roman" w:hAnsi="Times New Roman"/>
          <w:color w:val="FF0000"/>
          <w:sz w:val="24"/>
          <w:szCs w:val="20"/>
        </w:rPr>
        <w:t>, Quartier Administratif, Dar Salam BP : 80, tel : (+223) 20 22 49 81, Bamako, Mali</w:t>
      </w:r>
      <w:r w:rsidRPr="00C61947">
        <w:rPr>
          <w:rFonts w:ascii="Times New Roman" w:eastAsia="Times New Roman" w:hAnsi="Times New Roman"/>
          <w:i/>
          <w:iCs/>
          <w:sz w:val="24"/>
          <w:szCs w:val="20"/>
        </w:rPr>
        <w:t xml:space="preserve">. </w:t>
      </w:r>
      <w:r w:rsidRPr="00C61947">
        <w:rPr>
          <w:rFonts w:ascii="Times New Roman" w:eastAsia="Times New Roman" w:hAnsi="Times New Roman"/>
          <w:sz w:val="24"/>
          <w:szCs w:val="20"/>
        </w:rPr>
        <w:t>La méthode de paiement sera en espèce contre un reçu de vente</w:t>
      </w:r>
      <w:r w:rsidRPr="00C61947">
        <w:rPr>
          <w:rFonts w:ascii="Times New Roman" w:eastAsia="Times New Roman" w:hAnsi="Times New Roman"/>
          <w:i/>
          <w:iCs/>
          <w:sz w:val="24"/>
          <w:szCs w:val="20"/>
        </w:rPr>
        <w:t>.</w:t>
      </w:r>
      <w:r w:rsidRPr="00C61947">
        <w:rPr>
          <w:rFonts w:ascii="Times New Roman" w:eastAsia="Times New Roman" w:hAnsi="Times New Roman"/>
          <w:sz w:val="24"/>
          <w:szCs w:val="20"/>
        </w:rPr>
        <w:t xml:space="preserve"> L’Appel d’Offres sera adressé par version physique ou électronique</w:t>
      </w:r>
      <w:r w:rsidRPr="00C61947">
        <w:rPr>
          <w:rFonts w:ascii="Times New Roman" w:eastAsia="Times New Roman" w:hAnsi="Times New Roman"/>
          <w:i/>
          <w:iCs/>
          <w:sz w:val="24"/>
          <w:szCs w:val="20"/>
        </w:rPr>
        <w:t>.</w:t>
      </w:r>
    </w:p>
    <w:p w14:paraId="39B50D3B" w14:textId="77777777" w:rsidR="005F695F" w:rsidRPr="00C61947" w:rsidRDefault="005F695F" w:rsidP="005F695F">
      <w:pPr>
        <w:spacing w:after="0"/>
        <w:ind w:left="720"/>
        <w:contextualSpacing/>
        <w:jc w:val="both"/>
        <w:rPr>
          <w:rFonts w:ascii="Times New Roman" w:eastAsia="Times New Roman" w:hAnsi="Times New Roman"/>
          <w:sz w:val="24"/>
          <w:szCs w:val="24"/>
        </w:rPr>
      </w:pPr>
    </w:p>
    <w:p w14:paraId="71C95E82" w14:textId="6DA3D414" w:rsidR="005F695F" w:rsidRPr="00C61947" w:rsidRDefault="005F695F" w:rsidP="005F695F">
      <w:pPr>
        <w:numPr>
          <w:ilvl w:val="0"/>
          <w:numId w:val="7"/>
        </w:numPr>
        <w:spacing w:after="0"/>
        <w:contextualSpacing/>
        <w:jc w:val="both"/>
        <w:rPr>
          <w:rFonts w:ascii="Times New Roman" w:eastAsia="Times New Roman" w:hAnsi="Times New Roman"/>
          <w:sz w:val="24"/>
          <w:szCs w:val="20"/>
        </w:rPr>
      </w:pPr>
      <w:r w:rsidRPr="00C61947">
        <w:rPr>
          <w:rFonts w:ascii="Times New Roman" w:eastAsia="Times New Roman" w:hAnsi="Times New Roman"/>
          <w:sz w:val="24"/>
          <w:szCs w:val="20"/>
        </w:rPr>
        <w:t xml:space="preserve">Les offres devront être soumises à l’adresse ci-après : </w:t>
      </w:r>
      <w:r w:rsidRPr="00D121CF">
        <w:rPr>
          <w:rFonts w:ascii="Times New Roman" w:eastAsia="Times New Roman" w:hAnsi="Times New Roman"/>
          <w:color w:val="FF0000"/>
          <w:sz w:val="24"/>
          <w:szCs w:val="20"/>
        </w:rPr>
        <w:t>Direction des Finances et du Matériel</w:t>
      </w:r>
      <w:r w:rsidRPr="00DA3677">
        <w:rPr>
          <w:rFonts w:ascii="Times New Roman" w:eastAsia="Times New Roman" w:hAnsi="Times New Roman"/>
          <w:color w:val="FF0000"/>
          <w:sz w:val="24"/>
          <w:szCs w:val="20"/>
        </w:rPr>
        <w:t xml:space="preserve"> </w:t>
      </w:r>
      <w:r w:rsidRPr="00C61947">
        <w:rPr>
          <w:rFonts w:ascii="Times New Roman" w:eastAsia="Times New Roman" w:hAnsi="Times New Roman"/>
          <w:color w:val="FF0000"/>
          <w:sz w:val="24"/>
          <w:szCs w:val="20"/>
        </w:rPr>
        <w:t>du Ministère du Travail, de la Fonction Publique et du Dialogue Social</w:t>
      </w:r>
      <w:r w:rsidRPr="00D121CF">
        <w:rPr>
          <w:rFonts w:ascii="Times New Roman" w:eastAsia="Times New Roman" w:hAnsi="Times New Roman"/>
          <w:color w:val="FF0000"/>
          <w:sz w:val="24"/>
          <w:szCs w:val="20"/>
        </w:rPr>
        <w:t>, Quartier Administratif, Dar Salam BP : 80, tel : (+223) 20 22 49 81, Bamako, Mali</w:t>
      </w:r>
      <w:r w:rsidRPr="00C61947">
        <w:rPr>
          <w:rFonts w:ascii="Times New Roman" w:eastAsia="Times New Roman" w:hAnsi="Times New Roman"/>
          <w:sz w:val="24"/>
          <w:szCs w:val="20"/>
        </w:rPr>
        <w:t xml:space="preserve"> au plus tard le …</w:t>
      </w:r>
      <w:r w:rsidR="00CB7FCF">
        <w:rPr>
          <w:rFonts w:ascii="Times New Roman" w:eastAsia="Times New Roman" w:hAnsi="Times New Roman"/>
          <w:sz w:val="24"/>
          <w:szCs w:val="20"/>
        </w:rPr>
        <w:t>……</w:t>
      </w:r>
      <w:proofErr w:type="gramStart"/>
      <w:r w:rsidR="00CB7FCF">
        <w:rPr>
          <w:rFonts w:ascii="Times New Roman" w:eastAsia="Times New Roman" w:hAnsi="Times New Roman"/>
          <w:sz w:val="24"/>
          <w:szCs w:val="20"/>
        </w:rPr>
        <w:t>…….</w:t>
      </w:r>
      <w:proofErr w:type="gramEnd"/>
      <w:r w:rsidR="00CB7FCF">
        <w:rPr>
          <w:rFonts w:ascii="Times New Roman" w:eastAsia="Times New Roman" w:hAnsi="Times New Roman"/>
          <w:sz w:val="24"/>
          <w:szCs w:val="20"/>
        </w:rPr>
        <w:t>.</w:t>
      </w:r>
      <w:proofErr w:type="gramStart"/>
      <w:r w:rsidRPr="00C61947">
        <w:rPr>
          <w:rFonts w:ascii="Times New Roman" w:eastAsia="Times New Roman" w:hAnsi="Times New Roman"/>
          <w:sz w:val="24"/>
          <w:szCs w:val="20"/>
        </w:rPr>
        <w:t>…….</w:t>
      </w:r>
      <w:proofErr w:type="gramEnd"/>
      <w:r w:rsidRPr="00C61947">
        <w:rPr>
          <w:rFonts w:ascii="Times New Roman" w:eastAsia="Times New Roman" w:hAnsi="Times New Roman"/>
          <w:sz w:val="24"/>
          <w:szCs w:val="20"/>
        </w:rPr>
        <w:t xml:space="preserve">. </w:t>
      </w:r>
      <w:proofErr w:type="gramStart"/>
      <w:r w:rsidRPr="00C61947">
        <w:rPr>
          <w:rFonts w:ascii="Times New Roman" w:eastAsia="Times New Roman" w:hAnsi="Times New Roman"/>
          <w:sz w:val="24"/>
          <w:szCs w:val="20"/>
        </w:rPr>
        <w:t>à</w:t>
      </w:r>
      <w:proofErr w:type="gramEnd"/>
      <w:r w:rsidRPr="00C61947">
        <w:rPr>
          <w:rFonts w:ascii="Times New Roman" w:eastAsia="Times New Roman" w:hAnsi="Times New Roman"/>
          <w:sz w:val="24"/>
          <w:szCs w:val="20"/>
        </w:rPr>
        <w:t xml:space="preserve"> 10 heures 00mn. Les offres remises en retard ne seront pas acceptées.</w:t>
      </w:r>
    </w:p>
    <w:p w14:paraId="553B8568" w14:textId="77777777" w:rsidR="005F695F" w:rsidRPr="00C61947" w:rsidRDefault="005F695F" w:rsidP="005F695F">
      <w:pPr>
        <w:spacing w:after="0"/>
        <w:contextualSpacing/>
        <w:jc w:val="both"/>
        <w:rPr>
          <w:rFonts w:ascii="Times New Roman" w:eastAsia="Times New Roman" w:hAnsi="Times New Roman"/>
          <w:sz w:val="24"/>
          <w:szCs w:val="20"/>
        </w:rPr>
      </w:pPr>
    </w:p>
    <w:p w14:paraId="6779BB13" w14:textId="77777777" w:rsidR="005F695F" w:rsidRDefault="005F695F" w:rsidP="005F695F">
      <w:pPr>
        <w:numPr>
          <w:ilvl w:val="0"/>
          <w:numId w:val="7"/>
        </w:numPr>
        <w:spacing w:after="0"/>
        <w:contextualSpacing/>
        <w:jc w:val="both"/>
        <w:rPr>
          <w:rFonts w:ascii="Times New Roman" w:eastAsia="Times New Roman" w:hAnsi="Times New Roman"/>
          <w:sz w:val="24"/>
          <w:szCs w:val="24"/>
        </w:rPr>
      </w:pPr>
      <w:r w:rsidRPr="00DA3677">
        <w:rPr>
          <w:rFonts w:ascii="Times New Roman" w:eastAsia="Times New Roman" w:hAnsi="Times New Roman"/>
          <w:sz w:val="24"/>
          <w:szCs w:val="20"/>
        </w:rPr>
        <w:t xml:space="preserve">Les offres </w:t>
      </w:r>
      <w:r w:rsidRPr="00DA3677">
        <w:rPr>
          <w:rFonts w:ascii="Times New Roman" w:eastAsia="Times New Roman" w:hAnsi="Times New Roman"/>
          <w:sz w:val="24"/>
          <w:szCs w:val="24"/>
        </w:rPr>
        <w:t xml:space="preserve">doivent comprendre </w:t>
      </w:r>
      <w:r w:rsidRPr="00DA3677">
        <w:rPr>
          <w:rFonts w:ascii="Times New Roman" w:eastAsia="Times New Roman" w:hAnsi="Times New Roman"/>
          <w:iCs/>
          <w:sz w:val="24"/>
          <w:szCs w:val="24"/>
        </w:rPr>
        <w:t xml:space="preserve">une </w:t>
      </w:r>
      <w:r w:rsidRPr="00DA3677">
        <w:rPr>
          <w:rFonts w:ascii="Times New Roman" w:eastAsia="Times New Roman" w:hAnsi="Times New Roman"/>
          <w:sz w:val="24"/>
          <w:szCs w:val="24"/>
        </w:rPr>
        <w:t xml:space="preserve">garantie de soumission, </w:t>
      </w:r>
      <w:r>
        <w:rPr>
          <w:rFonts w:ascii="Times New Roman" w:eastAsia="Times New Roman" w:hAnsi="Times New Roman"/>
          <w:sz w:val="24"/>
          <w:szCs w:val="24"/>
        </w:rPr>
        <w:t xml:space="preserve">d’un </w:t>
      </w:r>
      <w:r w:rsidRPr="00DA3677">
        <w:rPr>
          <w:rFonts w:ascii="Times New Roman" w:eastAsia="Times New Roman" w:hAnsi="Times New Roman"/>
          <w:sz w:val="24"/>
          <w:szCs w:val="24"/>
        </w:rPr>
        <w:t xml:space="preserve">montant de </w:t>
      </w:r>
      <w:r>
        <w:rPr>
          <w:rFonts w:ascii="Times New Roman" w:eastAsia="Times New Roman" w:hAnsi="Times New Roman"/>
          <w:color w:val="FF0000"/>
          <w:sz w:val="24"/>
          <w:szCs w:val="24"/>
        </w:rPr>
        <w:t>Cinq millions (5 000 000)</w:t>
      </w:r>
      <w:r w:rsidRPr="00DA3677">
        <w:rPr>
          <w:rFonts w:ascii="Times New Roman" w:eastAsia="Times New Roman" w:hAnsi="Times New Roman"/>
          <w:color w:val="FF0000"/>
          <w:sz w:val="24"/>
          <w:szCs w:val="24"/>
        </w:rPr>
        <w:t xml:space="preserve"> F CFA</w:t>
      </w:r>
      <w:r w:rsidRPr="00DA3677">
        <w:rPr>
          <w:rFonts w:ascii="Times New Roman" w:eastAsia="Times New Roman" w:hAnsi="Times New Roman"/>
          <w:sz w:val="24"/>
          <w:szCs w:val="24"/>
        </w:rPr>
        <w:t>,</w:t>
      </w:r>
      <w:r>
        <w:rPr>
          <w:rFonts w:ascii="Times New Roman" w:eastAsia="Times New Roman" w:hAnsi="Times New Roman"/>
          <w:sz w:val="24"/>
          <w:szCs w:val="24"/>
        </w:rPr>
        <w:t xml:space="preserve"> </w:t>
      </w:r>
      <w:r w:rsidRPr="00DA3677">
        <w:rPr>
          <w:rFonts w:ascii="Times New Roman" w:eastAsia="Times New Roman" w:hAnsi="Times New Roman"/>
          <w:sz w:val="24"/>
          <w:szCs w:val="24"/>
        </w:rPr>
        <w:t>Conformément à l’article 69.1 du Code des marchés publics.</w:t>
      </w:r>
      <w:r>
        <w:rPr>
          <w:rFonts w:ascii="Times New Roman" w:eastAsia="Times New Roman" w:hAnsi="Times New Roman"/>
          <w:sz w:val="24"/>
          <w:szCs w:val="24"/>
        </w:rPr>
        <w:t xml:space="preserve"> </w:t>
      </w:r>
      <w:r w:rsidRPr="00CB2E74">
        <w:rPr>
          <w:rFonts w:ascii="Times New Roman" w:eastAsia="Times New Roman" w:hAnsi="Times New Roman"/>
          <w:color w:val="FF0000"/>
          <w:sz w:val="24"/>
          <w:szCs w:val="24"/>
        </w:rPr>
        <w:t xml:space="preserve">Elle doit être valable pendant </w:t>
      </w:r>
      <w:r w:rsidRPr="00CB2E74">
        <w:rPr>
          <w:rFonts w:ascii="Times New Roman" w:eastAsia="Times New Roman" w:hAnsi="Times New Roman"/>
          <w:b/>
          <w:color w:val="FF0000"/>
          <w:sz w:val="24"/>
          <w:szCs w:val="24"/>
        </w:rPr>
        <w:t>quatre-vingt-dix (90) jours</w:t>
      </w:r>
      <w:r w:rsidRPr="00CB2E74">
        <w:rPr>
          <w:rFonts w:ascii="Times New Roman" w:eastAsia="Times New Roman" w:hAnsi="Times New Roman"/>
          <w:color w:val="FF0000"/>
          <w:sz w:val="24"/>
          <w:szCs w:val="24"/>
        </w:rPr>
        <w:t xml:space="preserve"> à compter de la date d’ouverture des plis</w:t>
      </w:r>
      <w:r>
        <w:rPr>
          <w:rFonts w:ascii="Times New Roman" w:eastAsia="Times New Roman" w:hAnsi="Times New Roman"/>
          <w:sz w:val="24"/>
          <w:szCs w:val="24"/>
        </w:rPr>
        <w:t>.</w:t>
      </w:r>
    </w:p>
    <w:p w14:paraId="440AAF01" w14:textId="77777777" w:rsidR="005F695F" w:rsidRPr="00CB2E74" w:rsidRDefault="005F695F" w:rsidP="005F695F">
      <w:pPr>
        <w:pStyle w:val="Paragraphedeliste"/>
        <w:spacing w:before="120" w:after="120" w:line="240" w:lineRule="auto"/>
        <w:ind w:left="0"/>
        <w:contextualSpacing w:val="0"/>
        <w:jc w:val="both"/>
        <w:rPr>
          <w:rFonts w:ascii="Times New Roman" w:eastAsia="Times New Roman" w:hAnsi="Times New Roman"/>
          <w:b/>
          <w:color w:val="FF0000"/>
          <w:sz w:val="24"/>
          <w:szCs w:val="20"/>
          <w:lang w:eastAsia="fr-FR"/>
        </w:rPr>
      </w:pPr>
      <w:r w:rsidRPr="00CB2E74">
        <w:rPr>
          <w:rFonts w:ascii="Times New Roman" w:eastAsia="Times New Roman" w:hAnsi="Times New Roman"/>
          <w:color w:val="FF0000"/>
          <w:sz w:val="24"/>
          <w:szCs w:val="20"/>
          <w:lang w:eastAsia="fr-FR"/>
        </w:rPr>
        <w:t>La garantie de soumission sera libellée en FCFA ou une monnaie librement convertible pour le montant spécifié aux DPAO et devra :</w:t>
      </w:r>
    </w:p>
    <w:p w14:paraId="68E890CD" w14:textId="77777777" w:rsidR="005F695F" w:rsidRPr="00CB2E74" w:rsidRDefault="005F695F" w:rsidP="005F695F">
      <w:pPr>
        <w:numPr>
          <w:ilvl w:val="0"/>
          <w:numId w:val="8"/>
        </w:numPr>
        <w:spacing w:line="240" w:lineRule="auto"/>
        <w:jc w:val="both"/>
        <w:rPr>
          <w:rFonts w:ascii="Times New Roman" w:eastAsia="Times New Roman" w:hAnsi="Times New Roman"/>
          <w:color w:val="FF0000"/>
          <w:sz w:val="24"/>
          <w:szCs w:val="20"/>
        </w:rPr>
      </w:pPr>
      <w:proofErr w:type="gramStart"/>
      <w:r w:rsidRPr="00CB2E74">
        <w:rPr>
          <w:rFonts w:ascii="Times New Roman" w:eastAsia="Times New Roman" w:hAnsi="Times New Roman"/>
          <w:color w:val="FF0000"/>
          <w:sz w:val="24"/>
          <w:szCs w:val="20"/>
        </w:rPr>
        <w:t>au</w:t>
      </w:r>
      <w:proofErr w:type="gramEnd"/>
      <w:r w:rsidRPr="00CB2E74">
        <w:rPr>
          <w:rFonts w:ascii="Times New Roman" w:eastAsia="Times New Roman" w:hAnsi="Times New Roman"/>
          <w:color w:val="FF0000"/>
          <w:sz w:val="24"/>
          <w:szCs w:val="20"/>
        </w:rPr>
        <w:t xml:space="preserve"> choix du Candidat, être sous l’une des formes ci- après : (i) une lettre de crédit irrévocable, ou (ii) une garantie bancaire provenant d’une institution bancaire agréée par le Ministre chargé des Finances, ou (iii) une garantie émise par une institution habilitée à émettre des garanties par le Ministre chargé des Finances, ou (iv) un chèque de banque ;</w:t>
      </w:r>
    </w:p>
    <w:p w14:paraId="3D0807B4" w14:textId="77777777" w:rsidR="005F695F" w:rsidRPr="00CB2E74" w:rsidRDefault="005F695F" w:rsidP="005F695F">
      <w:pPr>
        <w:numPr>
          <w:ilvl w:val="0"/>
          <w:numId w:val="8"/>
        </w:numPr>
        <w:spacing w:line="240" w:lineRule="auto"/>
        <w:ind w:hanging="516"/>
        <w:jc w:val="both"/>
        <w:rPr>
          <w:rFonts w:ascii="Times New Roman" w:eastAsia="Times New Roman" w:hAnsi="Times New Roman"/>
          <w:color w:val="FF0000"/>
          <w:sz w:val="24"/>
          <w:szCs w:val="20"/>
        </w:rPr>
      </w:pPr>
      <w:proofErr w:type="gramStart"/>
      <w:r w:rsidRPr="00CB2E74">
        <w:rPr>
          <w:rFonts w:ascii="Times New Roman" w:eastAsia="Times New Roman" w:hAnsi="Times New Roman"/>
          <w:color w:val="FF0000"/>
          <w:sz w:val="24"/>
          <w:szCs w:val="20"/>
        </w:rPr>
        <w:t>provenir</w:t>
      </w:r>
      <w:proofErr w:type="gramEnd"/>
      <w:r w:rsidRPr="00CB2E74">
        <w:rPr>
          <w:rFonts w:ascii="Times New Roman" w:eastAsia="Times New Roman" w:hAnsi="Times New Roman"/>
          <w:color w:val="FF0000"/>
          <w:sz w:val="24"/>
          <w:szCs w:val="20"/>
        </w:rPr>
        <w:t xml:space="preserve"> d’une institution de bonne réputation au choix du Candidat établie dans un pays satisfaisant aux critères d’origine. Si l’institution d’émission de la garantie de soumission est étrangère, elle devra avoir un </w:t>
      </w:r>
      <w:r w:rsidRPr="00CB2E74">
        <w:rPr>
          <w:rFonts w:ascii="Times New Roman" w:eastAsia="Times New Roman" w:hAnsi="Times New Roman"/>
          <w:color w:val="FF0000"/>
          <w:sz w:val="24"/>
          <w:szCs w:val="24"/>
        </w:rPr>
        <w:t>correspondant local agréé par le Ministre chargé des Finances</w:t>
      </w:r>
      <w:r w:rsidRPr="00CB2E74">
        <w:rPr>
          <w:rFonts w:ascii="Times New Roman" w:eastAsia="Times New Roman" w:hAnsi="Times New Roman"/>
          <w:color w:val="FF0000"/>
          <w:sz w:val="24"/>
          <w:szCs w:val="20"/>
        </w:rPr>
        <w:t xml:space="preserve"> permettant d’appeler la garantie ;</w:t>
      </w:r>
    </w:p>
    <w:p w14:paraId="781C4833" w14:textId="77777777" w:rsidR="005F695F" w:rsidRPr="00CB2E74" w:rsidRDefault="005F695F" w:rsidP="005F695F">
      <w:pPr>
        <w:numPr>
          <w:ilvl w:val="0"/>
          <w:numId w:val="8"/>
        </w:numPr>
        <w:spacing w:line="240" w:lineRule="auto"/>
        <w:ind w:hanging="516"/>
        <w:jc w:val="both"/>
        <w:rPr>
          <w:rFonts w:ascii="Times New Roman" w:eastAsia="Times New Roman" w:hAnsi="Times New Roman"/>
          <w:color w:val="FF0000"/>
          <w:sz w:val="24"/>
          <w:szCs w:val="20"/>
        </w:rPr>
      </w:pPr>
      <w:proofErr w:type="gramStart"/>
      <w:r w:rsidRPr="00CB2E74">
        <w:rPr>
          <w:rFonts w:ascii="Times New Roman" w:eastAsia="Times New Roman" w:hAnsi="Times New Roman"/>
          <w:color w:val="FF0000"/>
          <w:sz w:val="24"/>
          <w:szCs w:val="20"/>
        </w:rPr>
        <w:lastRenderedPageBreak/>
        <w:t>être</w:t>
      </w:r>
      <w:proofErr w:type="gramEnd"/>
      <w:r w:rsidRPr="00CB2E74">
        <w:rPr>
          <w:rFonts w:ascii="Times New Roman" w:eastAsia="Times New Roman" w:hAnsi="Times New Roman"/>
          <w:color w:val="FF0000"/>
          <w:sz w:val="24"/>
          <w:szCs w:val="20"/>
        </w:rPr>
        <w:t xml:space="preserve"> conforme au formulaire de garantie de soumission figurant à la Section III ; </w:t>
      </w:r>
    </w:p>
    <w:p w14:paraId="700AB520" w14:textId="77777777" w:rsidR="005F695F" w:rsidRPr="00CB2E74" w:rsidRDefault="005F695F" w:rsidP="005F695F">
      <w:pPr>
        <w:numPr>
          <w:ilvl w:val="0"/>
          <w:numId w:val="8"/>
        </w:numPr>
        <w:spacing w:line="240" w:lineRule="auto"/>
        <w:ind w:hanging="516"/>
        <w:jc w:val="both"/>
        <w:rPr>
          <w:rFonts w:ascii="Times New Roman" w:eastAsia="Times New Roman" w:hAnsi="Times New Roman"/>
          <w:color w:val="FF0000"/>
          <w:sz w:val="24"/>
          <w:szCs w:val="20"/>
        </w:rPr>
      </w:pPr>
      <w:proofErr w:type="gramStart"/>
      <w:r w:rsidRPr="00CB2E74">
        <w:rPr>
          <w:rFonts w:ascii="Times New Roman" w:eastAsia="Times New Roman" w:hAnsi="Times New Roman"/>
          <w:color w:val="FF0000"/>
          <w:sz w:val="24"/>
          <w:szCs w:val="20"/>
        </w:rPr>
        <w:t>être</w:t>
      </w:r>
      <w:proofErr w:type="gramEnd"/>
      <w:r w:rsidRPr="00CB2E74">
        <w:rPr>
          <w:rFonts w:ascii="Times New Roman" w:eastAsia="Times New Roman" w:hAnsi="Times New Roman"/>
          <w:color w:val="FF0000"/>
          <w:sz w:val="24"/>
          <w:szCs w:val="20"/>
        </w:rPr>
        <w:t xml:space="preserve"> payable immédiatement, sur demande écrite formulée par l’Autorité contractante dans le cas où les conditions énumérées à l’alinéa 20.5 des IC sont invoquées ;</w:t>
      </w:r>
    </w:p>
    <w:p w14:paraId="65D37C57" w14:textId="77777777" w:rsidR="005F695F" w:rsidRPr="00CB2E74" w:rsidRDefault="005F695F" w:rsidP="005F695F">
      <w:pPr>
        <w:numPr>
          <w:ilvl w:val="0"/>
          <w:numId w:val="8"/>
        </w:numPr>
        <w:spacing w:line="240" w:lineRule="auto"/>
        <w:ind w:hanging="516"/>
        <w:jc w:val="both"/>
        <w:rPr>
          <w:rFonts w:ascii="Times New Roman" w:eastAsia="Times New Roman" w:hAnsi="Times New Roman"/>
          <w:color w:val="FF0000"/>
          <w:sz w:val="24"/>
          <w:szCs w:val="20"/>
        </w:rPr>
      </w:pPr>
      <w:proofErr w:type="gramStart"/>
      <w:r w:rsidRPr="00CB2E74">
        <w:rPr>
          <w:rFonts w:ascii="Times New Roman" w:eastAsia="Times New Roman" w:hAnsi="Times New Roman"/>
          <w:color w:val="FF0000"/>
          <w:sz w:val="24"/>
          <w:szCs w:val="20"/>
        </w:rPr>
        <w:t>être</w:t>
      </w:r>
      <w:proofErr w:type="gramEnd"/>
      <w:r w:rsidRPr="00CB2E74">
        <w:rPr>
          <w:rFonts w:ascii="Times New Roman" w:eastAsia="Times New Roman" w:hAnsi="Times New Roman"/>
          <w:color w:val="FF0000"/>
          <w:sz w:val="24"/>
          <w:szCs w:val="20"/>
        </w:rPr>
        <w:t xml:space="preserve"> soumise sous la forme d’un document original ; une copie ne sera pas admise ;</w:t>
      </w:r>
    </w:p>
    <w:p w14:paraId="69928340" w14:textId="4AF88CEB" w:rsidR="005F695F" w:rsidRPr="005F695F" w:rsidRDefault="005F695F" w:rsidP="005F695F">
      <w:pPr>
        <w:numPr>
          <w:ilvl w:val="0"/>
          <w:numId w:val="8"/>
        </w:numPr>
        <w:spacing w:line="240" w:lineRule="auto"/>
        <w:ind w:hanging="516"/>
        <w:jc w:val="both"/>
        <w:rPr>
          <w:rFonts w:ascii="Times New Roman" w:eastAsia="Times New Roman" w:hAnsi="Times New Roman"/>
          <w:sz w:val="24"/>
          <w:szCs w:val="24"/>
        </w:rPr>
      </w:pPr>
      <w:proofErr w:type="gramStart"/>
      <w:r w:rsidRPr="00CB2E74">
        <w:rPr>
          <w:rFonts w:ascii="Times New Roman" w:eastAsia="Times New Roman" w:hAnsi="Times New Roman"/>
          <w:color w:val="FF0000"/>
          <w:sz w:val="24"/>
          <w:szCs w:val="20"/>
        </w:rPr>
        <w:t>demeurer</w:t>
      </w:r>
      <w:proofErr w:type="gramEnd"/>
      <w:r w:rsidRPr="00CB2E74">
        <w:rPr>
          <w:rFonts w:ascii="Times New Roman" w:eastAsia="Times New Roman" w:hAnsi="Times New Roman"/>
          <w:color w:val="FF0000"/>
          <w:sz w:val="24"/>
          <w:szCs w:val="20"/>
        </w:rPr>
        <w:t xml:space="preserve"> valide pendant trente (30) jours après l’expiration de la durée de validité de l’offre, y compris si la durée de validité de l’offre est prorogée selon les dispositions de l’alinéa 19.2 des IC.</w:t>
      </w:r>
    </w:p>
    <w:p w14:paraId="34C2192C" w14:textId="77777777" w:rsidR="005F695F" w:rsidRPr="00C61947" w:rsidRDefault="005F695F" w:rsidP="005F695F">
      <w:pPr>
        <w:numPr>
          <w:ilvl w:val="0"/>
          <w:numId w:val="7"/>
        </w:numPr>
        <w:spacing w:after="0"/>
        <w:contextualSpacing/>
        <w:jc w:val="both"/>
        <w:rPr>
          <w:rFonts w:ascii="Times New Roman" w:eastAsia="Times New Roman" w:hAnsi="Times New Roman"/>
          <w:sz w:val="24"/>
          <w:szCs w:val="24"/>
        </w:rPr>
      </w:pPr>
      <w:r w:rsidRPr="00C61947">
        <w:rPr>
          <w:rFonts w:ascii="Times New Roman" w:eastAsia="Times New Roman" w:hAnsi="Times New Roman"/>
          <w:sz w:val="24"/>
          <w:szCs w:val="20"/>
        </w:rPr>
        <w:t>Les Soumissionnaires resteront engagés par leurs offres pendant une période de quatre-vingt-dix (90) jours à compter de la date limite du dépôt des offres comme spécifiées au point 19.1 des Instructions aux candidats (IC) et aux Données particulières du Dossier d’appel d’offres (</w:t>
      </w:r>
      <w:r w:rsidRPr="00C61947">
        <w:rPr>
          <w:rFonts w:ascii="Times New Roman" w:eastAsia="Times New Roman" w:hAnsi="Times New Roman"/>
          <w:b/>
          <w:sz w:val="24"/>
          <w:szCs w:val="24"/>
        </w:rPr>
        <w:t>DPAO)</w:t>
      </w:r>
      <w:r w:rsidRPr="00C61947">
        <w:rPr>
          <w:rFonts w:ascii="Times New Roman" w:eastAsia="Times New Roman" w:hAnsi="Times New Roman"/>
          <w:sz w:val="24"/>
          <w:szCs w:val="20"/>
        </w:rPr>
        <w:t>.</w:t>
      </w:r>
    </w:p>
    <w:p w14:paraId="154C8E8B" w14:textId="77777777" w:rsidR="005F695F" w:rsidRPr="00C61947" w:rsidRDefault="005F695F" w:rsidP="005F695F">
      <w:pPr>
        <w:spacing w:after="0"/>
        <w:ind w:left="720"/>
        <w:contextualSpacing/>
        <w:jc w:val="both"/>
        <w:rPr>
          <w:rFonts w:ascii="Times New Roman" w:eastAsia="Times New Roman" w:hAnsi="Times New Roman"/>
          <w:sz w:val="24"/>
          <w:szCs w:val="24"/>
        </w:rPr>
      </w:pPr>
    </w:p>
    <w:p w14:paraId="35053101" w14:textId="3FE1CFFD" w:rsidR="005F695F" w:rsidRPr="00C61947" w:rsidRDefault="005F695F" w:rsidP="005F695F">
      <w:pPr>
        <w:numPr>
          <w:ilvl w:val="0"/>
          <w:numId w:val="7"/>
        </w:numPr>
        <w:suppressAutoHyphens/>
        <w:autoSpaceDN w:val="0"/>
        <w:spacing w:after="0"/>
        <w:jc w:val="both"/>
        <w:rPr>
          <w:rFonts w:ascii="Times New Roman" w:eastAsia="Times New Roman" w:hAnsi="Times New Roman"/>
          <w:sz w:val="20"/>
          <w:szCs w:val="20"/>
        </w:rPr>
      </w:pPr>
      <w:r w:rsidRPr="00C61947">
        <w:rPr>
          <w:rFonts w:ascii="Times New Roman" w:eastAsia="Times New Roman" w:hAnsi="Times New Roman"/>
          <w:sz w:val="24"/>
          <w:szCs w:val="20"/>
        </w:rPr>
        <w:t xml:space="preserve">Les offres seront ouvertes en présence des représentants des soumissionnaires qui souhaitent assister à l’ouverture des plis </w:t>
      </w:r>
      <w:r w:rsidRPr="00C61947">
        <w:rPr>
          <w:rFonts w:ascii="Times New Roman" w:eastAsia="Times New Roman" w:hAnsi="Times New Roman"/>
          <w:color w:val="FF0000"/>
          <w:sz w:val="24"/>
          <w:szCs w:val="20"/>
        </w:rPr>
        <w:t>le …</w:t>
      </w:r>
      <w:r w:rsidR="00CB7FCF">
        <w:rPr>
          <w:rFonts w:ascii="Times New Roman" w:eastAsia="Times New Roman" w:hAnsi="Times New Roman"/>
          <w:color w:val="FF0000"/>
          <w:sz w:val="24"/>
          <w:szCs w:val="20"/>
        </w:rPr>
        <w:t>…………………</w:t>
      </w:r>
      <w:r w:rsidRPr="00C61947">
        <w:rPr>
          <w:rFonts w:ascii="Times New Roman" w:eastAsia="Times New Roman" w:hAnsi="Times New Roman"/>
          <w:color w:val="FF0000"/>
          <w:sz w:val="24"/>
          <w:szCs w:val="20"/>
        </w:rPr>
        <w:t>…….</w:t>
      </w:r>
      <w:r w:rsidRPr="00C61947">
        <w:rPr>
          <w:rFonts w:ascii="Times New Roman" w:eastAsia="Times New Roman" w:hAnsi="Times New Roman"/>
          <w:sz w:val="24"/>
          <w:szCs w:val="20"/>
        </w:rPr>
        <w:t xml:space="preserve"> </w:t>
      </w:r>
      <w:proofErr w:type="gramStart"/>
      <w:r w:rsidRPr="00C61947">
        <w:rPr>
          <w:rFonts w:ascii="Times New Roman" w:eastAsia="Times New Roman" w:hAnsi="Times New Roman"/>
          <w:sz w:val="24"/>
          <w:szCs w:val="20"/>
        </w:rPr>
        <w:t>à</w:t>
      </w:r>
      <w:proofErr w:type="gramEnd"/>
      <w:r w:rsidRPr="00C61947">
        <w:rPr>
          <w:rFonts w:ascii="Times New Roman" w:eastAsia="Times New Roman" w:hAnsi="Times New Roman"/>
          <w:sz w:val="24"/>
          <w:szCs w:val="20"/>
        </w:rPr>
        <w:t xml:space="preserve"> 10 heures 00 mn à l’adresse suivante : </w:t>
      </w:r>
      <w:r w:rsidRPr="00DA3677">
        <w:rPr>
          <w:rFonts w:ascii="Times New Roman" w:eastAsia="Times New Roman" w:hAnsi="Times New Roman"/>
          <w:color w:val="FF0000"/>
          <w:sz w:val="24"/>
          <w:szCs w:val="20"/>
        </w:rPr>
        <w:t>Direction des Finances et du Matériel du Ministère du Travail, de la Fonction Publique et du Dialogue Social, Quartier Administratif, Dar Salam BP : 80, tel : (+223) 20 22 49 81, Bamako, Mali</w:t>
      </w:r>
      <w:r w:rsidRPr="00C61947">
        <w:rPr>
          <w:rFonts w:ascii="Times New Roman" w:eastAsia="Times New Roman" w:hAnsi="Times New Roman"/>
          <w:color w:val="FF0000"/>
          <w:sz w:val="24"/>
          <w:szCs w:val="20"/>
        </w:rPr>
        <w:t>.</w:t>
      </w:r>
    </w:p>
    <w:p w14:paraId="2335CA48" w14:textId="77777777" w:rsidR="005F695F" w:rsidRPr="00C61947" w:rsidRDefault="005F695F" w:rsidP="005F695F">
      <w:pPr>
        <w:spacing w:after="0"/>
        <w:jc w:val="both"/>
        <w:rPr>
          <w:rFonts w:ascii="Times New Roman" w:eastAsia="Times New Roman" w:hAnsi="Times New Roman"/>
          <w:b/>
          <w:sz w:val="24"/>
          <w:szCs w:val="20"/>
        </w:rPr>
      </w:pPr>
      <w:r w:rsidRPr="00C61947">
        <w:rPr>
          <w:rFonts w:ascii="Times New Roman" w:eastAsia="Times New Roman" w:hAnsi="Times New Roman"/>
          <w:b/>
          <w:sz w:val="24"/>
          <w:szCs w:val="24"/>
        </w:rPr>
        <w:t xml:space="preserve">                                                                                          Bamako, le</w:t>
      </w:r>
    </w:p>
    <w:p w14:paraId="619DFA9B" w14:textId="77777777" w:rsidR="005F695F" w:rsidRPr="00C61947" w:rsidRDefault="005F695F" w:rsidP="005F695F">
      <w:pPr>
        <w:spacing w:after="0"/>
        <w:jc w:val="both"/>
        <w:rPr>
          <w:rFonts w:ascii="Times New Roman" w:eastAsia="Times New Roman" w:hAnsi="Times New Roman"/>
          <w:sz w:val="24"/>
          <w:szCs w:val="20"/>
        </w:rPr>
      </w:pPr>
    </w:p>
    <w:p w14:paraId="04A3ECF8" w14:textId="77777777" w:rsidR="005F695F" w:rsidRPr="00C61947" w:rsidRDefault="005F695F" w:rsidP="005F695F">
      <w:pPr>
        <w:spacing w:after="0"/>
        <w:ind w:left="4956" w:firstLine="708"/>
        <w:jc w:val="both"/>
        <w:rPr>
          <w:rFonts w:ascii="Times New Roman" w:eastAsia="Times New Roman" w:hAnsi="Times New Roman"/>
          <w:sz w:val="24"/>
          <w:szCs w:val="20"/>
        </w:rPr>
      </w:pPr>
      <w:r w:rsidRPr="00C61947">
        <w:rPr>
          <w:rFonts w:ascii="Times New Roman" w:eastAsia="Times New Roman" w:hAnsi="Times New Roman"/>
          <w:sz w:val="24"/>
          <w:szCs w:val="24"/>
        </w:rPr>
        <w:t>Pour le Ministre et par ordre</w:t>
      </w:r>
    </w:p>
    <w:p w14:paraId="1FC6A5B6" w14:textId="77777777" w:rsidR="005F695F" w:rsidRPr="00C61947" w:rsidRDefault="005F695F" w:rsidP="005F695F">
      <w:pPr>
        <w:spacing w:after="0"/>
        <w:ind w:left="5664"/>
        <w:jc w:val="both"/>
        <w:rPr>
          <w:rFonts w:ascii="Times New Roman" w:eastAsia="Times New Roman" w:hAnsi="Times New Roman"/>
          <w:sz w:val="24"/>
          <w:szCs w:val="20"/>
        </w:rPr>
      </w:pPr>
      <w:r w:rsidRPr="00C61947">
        <w:rPr>
          <w:rFonts w:ascii="Times New Roman" w:eastAsia="Times New Roman" w:hAnsi="Times New Roman"/>
          <w:sz w:val="24"/>
          <w:szCs w:val="24"/>
        </w:rPr>
        <w:t>Le Secrétaire Général</w:t>
      </w:r>
    </w:p>
    <w:p w14:paraId="22CFF2C3" w14:textId="77777777" w:rsidR="005F695F" w:rsidRPr="00C61947" w:rsidRDefault="005F695F" w:rsidP="005F695F">
      <w:pPr>
        <w:jc w:val="both"/>
        <w:rPr>
          <w:rFonts w:ascii="Times New Roman" w:eastAsia="Times New Roman" w:hAnsi="Times New Roman"/>
          <w:sz w:val="24"/>
          <w:szCs w:val="20"/>
        </w:rPr>
      </w:pPr>
    </w:p>
    <w:p w14:paraId="1EA0ECCC" w14:textId="77777777" w:rsidR="005F695F" w:rsidRPr="00C61947" w:rsidRDefault="005F695F" w:rsidP="005F695F">
      <w:pPr>
        <w:jc w:val="both"/>
        <w:rPr>
          <w:rFonts w:ascii="Times New Roman" w:eastAsia="Times New Roman" w:hAnsi="Times New Roman"/>
          <w:sz w:val="24"/>
          <w:szCs w:val="20"/>
        </w:rPr>
      </w:pPr>
      <w:bookmarkStart w:id="2" w:name="_Hlk56583896"/>
    </w:p>
    <w:bookmarkEnd w:id="2"/>
    <w:p w14:paraId="1EA90C4D" w14:textId="14614B97" w:rsidR="005F695F" w:rsidRPr="00462E2B" w:rsidRDefault="005F695F" w:rsidP="005F695F">
      <w:pPr>
        <w:pStyle w:val="Sansinterligne"/>
        <w:spacing w:line="240" w:lineRule="exact"/>
        <w:rPr>
          <w:rFonts w:ascii="Bookman Old Style" w:hAnsi="Bookman Old Style"/>
          <w:szCs w:val="24"/>
          <w:u w:val="single"/>
        </w:rPr>
      </w:pPr>
      <w:r w:rsidRPr="0019043C">
        <w:rPr>
          <w:rFonts w:ascii="Bookman Old Style" w:hAnsi="Bookman Old Style"/>
          <w:szCs w:val="24"/>
        </w:rPr>
        <w:t xml:space="preserve">                                                                 </w:t>
      </w:r>
      <w:r>
        <w:rPr>
          <w:rFonts w:ascii="Bookman Old Style" w:hAnsi="Bookman Old Style"/>
          <w:szCs w:val="24"/>
        </w:rPr>
        <w:t xml:space="preserve">        </w:t>
      </w:r>
      <w:r w:rsidRPr="0019043C">
        <w:rPr>
          <w:rFonts w:ascii="Bookman Old Style" w:hAnsi="Bookman Old Style"/>
          <w:szCs w:val="24"/>
        </w:rPr>
        <w:t xml:space="preserve">         </w:t>
      </w:r>
      <w:r w:rsidRPr="00462E2B">
        <w:rPr>
          <w:rFonts w:ascii="Bookman Old Style" w:hAnsi="Bookman Old Style"/>
          <w:b/>
          <w:szCs w:val="24"/>
          <w:u w:val="single"/>
        </w:rPr>
        <w:t>Mamadou KONTA</w:t>
      </w:r>
    </w:p>
    <w:p w14:paraId="5649B6AB" w14:textId="77777777" w:rsidR="005F695F" w:rsidRPr="00C61947" w:rsidRDefault="005F695F" w:rsidP="005F695F">
      <w:pPr>
        <w:jc w:val="both"/>
        <w:rPr>
          <w:rFonts w:ascii="Times New Roman" w:hAnsi="Times New Roman"/>
          <w:sz w:val="24"/>
          <w:szCs w:val="24"/>
        </w:rPr>
      </w:pPr>
      <w:r w:rsidRPr="00462E2B">
        <w:rPr>
          <w:rFonts w:ascii="Bookman Old Style" w:hAnsi="Bookman Old Style"/>
          <w:sz w:val="20"/>
          <w:szCs w:val="24"/>
        </w:rPr>
        <w:t xml:space="preserve">                                                                     </w:t>
      </w:r>
      <w:r>
        <w:rPr>
          <w:rFonts w:ascii="Bookman Old Style" w:hAnsi="Bookman Old Style"/>
          <w:sz w:val="20"/>
          <w:szCs w:val="24"/>
        </w:rPr>
        <w:t xml:space="preserve">    </w:t>
      </w:r>
      <w:r w:rsidRPr="00462E2B">
        <w:rPr>
          <w:rFonts w:ascii="Bookman Old Style" w:hAnsi="Bookman Old Style"/>
          <w:sz w:val="20"/>
          <w:szCs w:val="24"/>
        </w:rPr>
        <w:t xml:space="preserve">            </w:t>
      </w:r>
      <w:r>
        <w:rPr>
          <w:rFonts w:ascii="Bookman Old Style" w:hAnsi="Bookman Old Style"/>
          <w:sz w:val="20"/>
          <w:szCs w:val="24"/>
        </w:rPr>
        <w:t xml:space="preserve">Officier </w:t>
      </w:r>
      <w:r w:rsidRPr="00462E2B">
        <w:rPr>
          <w:rFonts w:ascii="Bookman Old Style" w:hAnsi="Bookman Old Style"/>
          <w:sz w:val="20"/>
          <w:szCs w:val="24"/>
        </w:rPr>
        <w:t>de l’Ordre National</w:t>
      </w:r>
    </w:p>
    <w:p w14:paraId="7D5A239F" w14:textId="44588A7D" w:rsidR="00336710" w:rsidRPr="00772339" w:rsidRDefault="00336710" w:rsidP="00336710">
      <w:pPr>
        <w:spacing w:line="240" w:lineRule="auto"/>
        <w:ind w:left="705" w:hanging="705"/>
        <w:rPr>
          <w:rFonts w:ascii="Times New Roman" w:hAnsi="Times New Roman"/>
        </w:rPr>
      </w:pPr>
    </w:p>
    <w:sectPr w:rsidR="00336710" w:rsidRPr="00772339" w:rsidSect="00772339">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76367" w14:textId="77777777" w:rsidR="00836090" w:rsidRDefault="00836090" w:rsidP="004E7AE9">
      <w:pPr>
        <w:spacing w:after="0" w:line="240" w:lineRule="auto"/>
      </w:pPr>
      <w:r>
        <w:separator/>
      </w:r>
    </w:p>
  </w:endnote>
  <w:endnote w:type="continuationSeparator" w:id="0">
    <w:p w14:paraId="10553A0C" w14:textId="77777777" w:rsidR="00836090" w:rsidRDefault="00836090" w:rsidP="004E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340704"/>
      <w:docPartObj>
        <w:docPartGallery w:val="Page Numbers (Bottom of Page)"/>
        <w:docPartUnique/>
      </w:docPartObj>
    </w:sdtPr>
    <w:sdtContent>
      <w:p w14:paraId="4A458D1D" w14:textId="77777777" w:rsidR="000239B2" w:rsidRDefault="0014146A">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69436407" w14:textId="77777777" w:rsidR="000239B2" w:rsidRDefault="000239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0E7B7" w14:textId="77777777" w:rsidR="00836090" w:rsidRDefault="00836090" w:rsidP="004E7AE9">
      <w:pPr>
        <w:spacing w:after="0" w:line="240" w:lineRule="auto"/>
      </w:pPr>
      <w:r>
        <w:separator/>
      </w:r>
    </w:p>
  </w:footnote>
  <w:footnote w:type="continuationSeparator" w:id="0">
    <w:p w14:paraId="02CD11E8" w14:textId="77777777" w:rsidR="00836090" w:rsidRDefault="00836090" w:rsidP="004E7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C1E3B"/>
    <w:multiLevelType w:val="hybridMultilevel"/>
    <w:tmpl w:val="493014EA"/>
    <w:lvl w:ilvl="0" w:tplc="7688A8A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20AA5744"/>
    <w:multiLevelType w:val="hybridMultilevel"/>
    <w:tmpl w:val="0AE8B3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0765C46"/>
    <w:multiLevelType w:val="multilevel"/>
    <w:tmpl w:val="A4BE9F8E"/>
    <w:lvl w:ilvl="0">
      <w:start w:val="1"/>
      <w:numFmt w:val="lowerLetter"/>
      <w:lvlText w:val="%1)"/>
      <w:lvlJc w:val="left"/>
      <w:pPr>
        <w:tabs>
          <w:tab w:val="num" w:pos="567"/>
        </w:tabs>
        <w:ind w:left="567" w:hanging="567"/>
      </w:pPr>
      <w:rPr>
        <w:rFonts w:cs="Times New Roman" w:hint="default"/>
      </w:rPr>
    </w:lvl>
    <w:lvl w:ilvl="1">
      <w:start w:val="1"/>
      <w:numFmt w:val="lowerRoman"/>
      <w:lvlText w:val="%2."/>
      <w:lvlJc w:val="left"/>
      <w:pPr>
        <w:ind w:left="1800" w:hanging="720"/>
      </w:pPr>
      <w:rPr>
        <w:rFonts w:hint="default"/>
      </w:rPr>
    </w:lvl>
    <w:lvl w:ilvl="2">
      <w:start w:val="1"/>
      <w:numFmt w:val="decimal"/>
      <w:lvlText w:val="%3."/>
      <w:lvlJc w:val="left"/>
      <w:pPr>
        <w:ind w:left="851" w:hanging="284"/>
      </w:pPr>
      <w:rPr>
        <w:rFonts w:hint="default"/>
        <w:b/>
      </w:rPr>
    </w:lvl>
    <w:lvl w:ilvl="3">
      <w:start w:val="1"/>
      <w:numFmt w:val="decimal"/>
      <w:lvlText w:val="%4."/>
      <w:lvlJc w:val="left"/>
      <w:pPr>
        <w:ind w:left="851" w:hanging="284"/>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1134"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D4B2311"/>
    <w:multiLevelType w:val="hybridMultilevel"/>
    <w:tmpl w:val="E4F8A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B36532"/>
    <w:multiLevelType w:val="hybridMultilevel"/>
    <w:tmpl w:val="B9AA2952"/>
    <w:lvl w:ilvl="0" w:tplc="2A741AB4">
      <w:start w:val="1"/>
      <w:numFmt w:val="lowerLetter"/>
      <w:lvlText w:val="%1)"/>
      <w:lvlJc w:val="left"/>
      <w:pPr>
        <w:tabs>
          <w:tab w:val="num" w:pos="936"/>
        </w:tabs>
        <w:ind w:left="936" w:hanging="432"/>
      </w:pPr>
      <w:rPr>
        <w:rFonts w:cs="Times New Roman" w:hint="default"/>
        <w:b w:val="0"/>
        <w:i w:val="0"/>
      </w:rPr>
    </w:lvl>
    <w:lvl w:ilvl="1" w:tplc="CFBA9FC4" w:tentative="1">
      <w:start w:val="1"/>
      <w:numFmt w:val="lowerLetter"/>
      <w:lvlText w:val="%2."/>
      <w:lvlJc w:val="left"/>
      <w:pPr>
        <w:tabs>
          <w:tab w:val="num" w:pos="1248"/>
        </w:tabs>
        <w:ind w:left="1248" w:hanging="360"/>
      </w:pPr>
      <w:rPr>
        <w:rFonts w:cs="Times New Roman"/>
      </w:rPr>
    </w:lvl>
    <w:lvl w:ilvl="2" w:tplc="D2267CC8" w:tentative="1">
      <w:start w:val="1"/>
      <w:numFmt w:val="lowerRoman"/>
      <w:lvlText w:val="%3."/>
      <w:lvlJc w:val="right"/>
      <w:pPr>
        <w:tabs>
          <w:tab w:val="num" w:pos="1968"/>
        </w:tabs>
        <w:ind w:left="1968" w:hanging="180"/>
      </w:pPr>
      <w:rPr>
        <w:rFonts w:cs="Times New Roman"/>
      </w:rPr>
    </w:lvl>
    <w:lvl w:ilvl="3" w:tplc="A87E8F82" w:tentative="1">
      <w:start w:val="1"/>
      <w:numFmt w:val="decimal"/>
      <w:lvlText w:val="%4."/>
      <w:lvlJc w:val="left"/>
      <w:pPr>
        <w:tabs>
          <w:tab w:val="num" w:pos="2688"/>
        </w:tabs>
        <w:ind w:left="2688" w:hanging="360"/>
      </w:pPr>
      <w:rPr>
        <w:rFonts w:cs="Times New Roman"/>
      </w:rPr>
    </w:lvl>
    <w:lvl w:ilvl="4" w:tplc="D5E8E1AA" w:tentative="1">
      <w:start w:val="1"/>
      <w:numFmt w:val="lowerLetter"/>
      <w:lvlText w:val="%5."/>
      <w:lvlJc w:val="left"/>
      <w:pPr>
        <w:tabs>
          <w:tab w:val="num" w:pos="3408"/>
        </w:tabs>
        <w:ind w:left="3408" w:hanging="360"/>
      </w:pPr>
      <w:rPr>
        <w:rFonts w:cs="Times New Roman"/>
      </w:rPr>
    </w:lvl>
    <w:lvl w:ilvl="5" w:tplc="BD783252" w:tentative="1">
      <w:start w:val="1"/>
      <w:numFmt w:val="lowerRoman"/>
      <w:lvlText w:val="%6."/>
      <w:lvlJc w:val="right"/>
      <w:pPr>
        <w:tabs>
          <w:tab w:val="num" w:pos="4128"/>
        </w:tabs>
        <w:ind w:left="4128" w:hanging="180"/>
      </w:pPr>
      <w:rPr>
        <w:rFonts w:cs="Times New Roman"/>
      </w:rPr>
    </w:lvl>
    <w:lvl w:ilvl="6" w:tplc="FC24AD5C" w:tentative="1">
      <w:start w:val="1"/>
      <w:numFmt w:val="decimal"/>
      <w:lvlText w:val="%7."/>
      <w:lvlJc w:val="left"/>
      <w:pPr>
        <w:tabs>
          <w:tab w:val="num" w:pos="4848"/>
        </w:tabs>
        <w:ind w:left="4848" w:hanging="360"/>
      </w:pPr>
      <w:rPr>
        <w:rFonts w:cs="Times New Roman"/>
      </w:rPr>
    </w:lvl>
    <w:lvl w:ilvl="7" w:tplc="0D82B354" w:tentative="1">
      <w:start w:val="1"/>
      <w:numFmt w:val="lowerLetter"/>
      <w:lvlText w:val="%8."/>
      <w:lvlJc w:val="left"/>
      <w:pPr>
        <w:tabs>
          <w:tab w:val="num" w:pos="5568"/>
        </w:tabs>
        <w:ind w:left="5568" w:hanging="360"/>
      </w:pPr>
      <w:rPr>
        <w:rFonts w:cs="Times New Roman"/>
      </w:rPr>
    </w:lvl>
    <w:lvl w:ilvl="8" w:tplc="351490D8" w:tentative="1">
      <w:start w:val="1"/>
      <w:numFmt w:val="lowerRoman"/>
      <w:lvlText w:val="%9."/>
      <w:lvlJc w:val="right"/>
      <w:pPr>
        <w:tabs>
          <w:tab w:val="num" w:pos="6288"/>
        </w:tabs>
        <w:ind w:left="6288" w:hanging="180"/>
      </w:pPr>
      <w:rPr>
        <w:rFonts w:cs="Times New Roman"/>
      </w:rPr>
    </w:lvl>
  </w:abstractNum>
  <w:abstractNum w:abstractNumId="5" w15:restartNumberingAfterBreak="0">
    <w:nsid w:val="5B04027A"/>
    <w:multiLevelType w:val="hybridMultilevel"/>
    <w:tmpl w:val="1C4E5080"/>
    <w:lvl w:ilvl="0" w:tplc="06B0EF5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18C734C"/>
    <w:multiLevelType w:val="hybridMultilevel"/>
    <w:tmpl w:val="6D68976C"/>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74CD3A57"/>
    <w:multiLevelType w:val="hybridMultilevel"/>
    <w:tmpl w:val="C80E53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63619978">
    <w:abstractNumId w:val="7"/>
  </w:num>
  <w:num w:numId="2" w16cid:durableId="945304793">
    <w:abstractNumId w:val="1"/>
  </w:num>
  <w:num w:numId="3" w16cid:durableId="2087610909">
    <w:abstractNumId w:val="6"/>
  </w:num>
  <w:num w:numId="4" w16cid:durableId="1493376259">
    <w:abstractNumId w:val="3"/>
  </w:num>
  <w:num w:numId="5" w16cid:durableId="1184782517">
    <w:abstractNumId w:val="0"/>
  </w:num>
  <w:num w:numId="6" w16cid:durableId="426653919">
    <w:abstractNumId w:val="5"/>
  </w:num>
  <w:num w:numId="7" w16cid:durableId="1475440387">
    <w:abstractNumId w:val="8"/>
  </w:num>
  <w:num w:numId="8" w16cid:durableId="110710470">
    <w:abstractNumId w:val="4"/>
  </w:num>
  <w:num w:numId="9" w16cid:durableId="1295519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E7AE9"/>
    <w:rsid w:val="000239B2"/>
    <w:rsid w:val="00024913"/>
    <w:rsid w:val="000542E1"/>
    <w:rsid w:val="000861F1"/>
    <w:rsid w:val="000B0CD7"/>
    <w:rsid w:val="00112688"/>
    <w:rsid w:val="0014146A"/>
    <w:rsid w:val="001442BC"/>
    <w:rsid w:val="001C27A9"/>
    <w:rsid w:val="0022254D"/>
    <w:rsid w:val="00237A7D"/>
    <w:rsid w:val="00336710"/>
    <w:rsid w:val="00350877"/>
    <w:rsid w:val="003D092A"/>
    <w:rsid w:val="00446A65"/>
    <w:rsid w:val="00463C75"/>
    <w:rsid w:val="00487F09"/>
    <w:rsid w:val="0049779B"/>
    <w:rsid w:val="004A4EEB"/>
    <w:rsid w:val="004D745A"/>
    <w:rsid w:val="004E7AE9"/>
    <w:rsid w:val="004F39F2"/>
    <w:rsid w:val="00591DBD"/>
    <w:rsid w:val="005C6754"/>
    <w:rsid w:val="005F695F"/>
    <w:rsid w:val="006326B2"/>
    <w:rsid w:val="006664E2"/>
    <w:rsid w:val="00677757"/>
    <w:rsid w:val="006E27DD"/>
    <w:rsid w:val="0071609C"/>
    <w:rsid w:val="00754FBA"/>
    <w:rsid w:val="00772339"/>
    <w:rsid w:val="00780FEE"/>
    <w:rsid w:val="00836090"/>
    <w:rsid w:val="008562FC"/>
    <w:rsid w:val="008C1C9D"/>
    <w:rsid w:val="008D492C"/>
    <w:rsid w:val="0099040E"/>
    <w:rsid w:val="00A0468F"/>
    <w:rsid w:val="00A110CD"/>
    <w:rsid w:val="00A97CD4"/>
    <w:rsid w:val="00AE03E6"/>
    <w:rsid w:val="00B82071"/>
    <w:rsid w:val="00BD719A"/>
    <w:rsid w:val="00BE3052"/>
    <w:rsid w:val="00BE3D68"/>
    <w:rsid w:val="00C36068"/>
    <w:rsid w:val="00CA36D4"/>
    <w:rsid w:val="00CB7FCF"/>
    <w:rsid w:val="00D80F44"/>
    <w:rsid w:val="00DD5481"/>
    <w:rsid w:val="00EF04CD"/>
    <w:rsid w:val="00F96D64"/>
    <w:rsid w:val="00FA6BD6"/>
    <w:rsid w:val="00FB1E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25E9"/>
  <w15:docId w15:val="{550BEF49-03FB-464E-B4A2-D833CE3B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BD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4E7AE9"/>
    <w:pPr>
      <w:spacing w:after="0" w:line="240" w:lineRule="auto"/>
      <w:jc w:val="both"/>
    </w:pPr>
    <w:rPr>
      <w:rFonts w:ascii="Times New Roman" w:eastAsia="Times New Roman" w:hAnsi="Times New Roman" w:cs="Times New Roman"/>
      <w:sz w:val="20"/>
      <w:szCs w:val="20"/>
      <w:lang w:val="es-ES_tradnl"/>
    </w:rPr>
  </w:style>
  <w:style w:type="character" w:customStyle="1" w:styleId="NotedebasdepageCar">
    <w:name w:val="Note de bas de page Car"/>
    <w:basedOn w:val="Policepardfaut"/>
    <w:link w:val="Notedebasdepage"/>
    <w:uiPriority w:val="99"/>
    <w:semiHidden/>
    <w:rsid w:val="004E7AE9"/>
    <w:rPr>
      <w:rFonts w:ascii="Times New Roman" w:eastAsia="Times New Roman" w:hAnsi="Times New Roman" w:cs="Times New Roman"/>
      <w:sz w:val="20"/>
      <w:szCs w:val="20"/>
      <w:lang w:val="es-ES_tradnl"/>
    </w:rPr>
  </w:style>
  <w:style w:type="character" w:styleId="Appelnotedebasdep">
    <w:name w:val="footnote reference"/>
    <w:uiPriority w:val="99"/>
    <w:semiHidden/>
    <w:rsid w:val="004E7AE9"/>
    <w:rPr>
      <w:rFonts w:cs="Times New Roman"/>
      <w:vertAlign w:val="superscript"/>
    </w:rPr>
  </w:style>
  <w:style w:type="paragraph" w:styleId="Paragraphedeliste">
    <w:name w:val="List Paragraph"/>
    <w:basedOn w:val="Normal"/>
    <w:link w:val="ParagraphedelisteCar"/>
    <w:uiPriority w:val="34"/>
    <w:qFormat/>
    <w:rsid w:val="004E7AE9"/>
    <w:pPr>
      <w:spacing w:after="160" w:line="259" w:lineRule="auto"/>
      <w:ind w:left="720"/>
      <w:contextualSpacing/>
    </w:pPr>
    <w:rPr>
      <w:rFonts w:ascii="Calibri" w:eastAsia="Calibri" w:hAnsi="Calibri" w:cs="Times New Roman"/>
      <w:lang w:eastAsia="en-US"/>
    </w:rPr>
  </w:style>
  <w:style w:type="character" w:customStyle="1" w:styleId="ParagraphedelisteCar">
    <w:name w:val="Paragraphe de liste Car"/>
    <w:basedOn w:val="Policepardfaut"/>
    <w:link w:val="Paragraphedeliste"/>
    <w:uiPriority w:val="34"/>
    <w:rsid w:val="004E7AE9"/>
    <w:rPr>
      <w:rFonts w:ascii="Calibri" w:eastAsia="Calibri" w:hAnsi="Calibri" w:cs="Times New Roman"/>
      <w:lang w:eastAsia="en-US"/>
    </w:rPr>
  </w:style>
  <w:style w:type="paragraph" w:customStyle="1" w:styleId="Style4">
    <w:name w:val="Style4"/>
    <w:basedOn w:val="Paragraphedeliste"/>
    <w:link w:val="Style4Car"/>
    <w:qFormat/>
    <w:rsid w:val="004E7AE9"/>
    <w:pPr>
      <w:numPr>
        <w:numId w:val="1"/>
      </w:numPr>
      <w:jc w:val="center"/>
      <w:outlineLvl w:val="1"/>
    </w:pPr>
    <w:rPr>
      <w:rFonts w:ascii="Times New Roman" w:hAnsi="Times New Roman"/>
      <w:b/>
      <w:sz w:val="36"/>
      <w:szCs w:val="36"/>
    </w:rPr>
  </w:style>
  <w:style w:type="character" w:customStyle="1" w:styleId="Style4Car">
    <w:name w:val="Style4 Car"/>
    <w:link w:val="Style4"/>
    <w:rsid w:val="004E7AE9"/>
    <w:rPr>
      <w:rFonts w:ascii="Times New Roman" w:eastAsia="Calibri" w:hAnsi="Times New Roman" w:cs="Times New Roman"/>
      <w:b/>
      <w:sz w:val="36"/>
      <w:szCs w:val="36"/>
    </w:rPr>
  </w:style>
  <w:style w:type="paragraph" w:styleId="Sous-titre">
    <w:name w:val="Subtitle"/>
    <w:basedOn w:val="Normal"/>
    <w:link w:val="Sous-titreCar"/>
    <w:uiPriority w:val="11"/>
    <w:qFormat/>
    <w:rsid w:val="004E7AE9"/>
    <w:pPr>
      <w:spacing w:after="0" w:line="240" w:lineRule="auto"/>
      <w:jc w:val="center"/>
    </w:pPr>
    <w:rPr>
      <w:rFonts w:ascii="Times New Roman" w:eastAsia="Times New Roman" w:hAnsi="Times New Roman" w:cs="Times New Roman"/>
      <w:b/>
      <w:sz w:val="44"/>
      <w:szCs w:val="20"/>
      <w:lang w:val="es-ES_tradnl"/>
    </w:rPr>
  </w:style>
  <w:style w:type="character" w:customStyle="1" w:styleId="Sous-titreCar">
    <w:name w:val="Sous-titre Car"/>
    <w:basedOn w:val="Policepardfaut"/>
    <w:link w:val="Sous-titre"/>
    <w:uiPriority w:val="11"/>
    <w:rsid w:val="004E7AE9"/>
    <w:rPr>
      <w:rFonts w:ascii="Times New Roman" w:eastAsia="Times New Roman" w:hAnsi="Times New Roman" w:cs="Times New Roman"/>
      <w:b/>
      <w:sz w:val="44"/>
      <w:szCs w:val="20"/>
      <w:lang w:val="es-ES_tradnl"/>
    </w:rPr>
  </w:style>
  <w:style w:type="paragraph" w:styleId="Sansinterligne">
    <w:name w:val="No Spacing"/>
    <w:uiPriority w:val="1"/>
    <w:qFormat/>
    <w:rsid w:val="004E7AE9"/>
    <w:pPr>
      <w:spacing w:after="0" w:line="240" w:lineRule="auto"/>
    </w:pPr>
    <w:rPr>
      <w:rFonts w:ascii="Calibri" w:eastAsia="Calibri" w:hAnsi="Calibri" w:cs="Times New Roman"/>
      <w:lang w:eastAsia="en-US"/>
    </w:rPr>
  </w:style>
  <w:style w:type="paragraph" w:styleId="En-tte">
    <w:name w:val="header"/>
    <w:basedOn w:val="Normal"/>
    <w:link w:val="En-tteCar"/>
    <w:uiPriority w:val="99"/>
    <w:semiHidden/>
    <w:unhideWhenUsed/>
    <w:rsid w:val="000239B2"/>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239B2"/>
  </w:style>
  <w:style w:type="paragraph" w:styleId="Pieddepage">
    <w:name w:val="footer"/>
    <w:basedOn w:val="Normal"/>
    <w:link w:val="PieddepageCar"/>
    <w:uiPriority w:val="99"/>
    <w:unhideWhenUsed/>
    <w:rsid w:val="000239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39B2"/>
  </w:style>
  <w:style w:type="character" w:styleId="Marquedecommentaire">
    <w:name w:val="annotation reference"/>
    <w:basedOn w:val="Policepardfaut"/>
    <w:uiPriority w:val="99"/>
    <w:semiHidden/>
    <w:unhideWhenUsed/>
    <w:rsid w:val="006664E2"/>
    <w:rPr>
      <w:sz w:val="16"/>
      <w:szCs w:val="16"/>
    </w:rPr>
  </w:style>
  <w:style w:type="paragraph" w:styleId="Commentaire">
    <w:name w:val="annotation text"/>
    <w:basedOn w:val="Normal"/>
    <w:link w:val="CommentaireCar"/>
    <w:uiPriority w:val="99"/>
    <w:semiHidden/>
    <w:unhideWhenUsed/>
    <w:rsid w:val="006664E2"/>
    <w:pPr>
      <w:spacing w:line="240" w:lineRule="auto"/>
    </w:pPr>
    <w:rPr>
      <w:sz w:val="20"/>
      <w:szCs w:val="20"/>
    </w:rPr>
  </w:style>
  <w:style w:type="character" w:customStyle="1" w:styleId="CommentaireCar">
    <w:name w:val="Commentaire Car"/>
    <w:basedOn w:val="Policepardfaut"/>
    <w:link w:val="Commentaire"/>
    <w:uiPriority w:val="99"/>
    <w:semiHidden/>
    <w:rsid w:val="006664E2"/>
    <w:rPr>
      <w:sz w:val="20"/>
      <w:szCs w:val="20"/>
    </w:rPr>
  </w:style>
  <w:style w:type="paragraph" w:styleId="Objetducommentaire">
    <w:name w:val="annotation subject"/>
    <w:basedOn w:val="Commentaire"/>
    <w:next w:val="Commentaire"/>
    <w:link w:val="ObjetducommentaireCar"/>
    <w:uiPriority w:val="99"/>
    <w:semiHidden/>
    <w:unhideWhenUsed/>
    <w:rsid w:val="006664E2"/>
    <w:rPr>
      <w:b/>
      <w:bCs/>
    </w:rPr>
  </w:style>
  <w:style w:type="character" w:customStyle="1" w:styleId="ObjetducommentaireCar">
    <w:name w:val="Objet du commentaire Car"/>
    <w:basedOn w:val="CommentaireCar"/>
    <w:link w:val="Objetducommentaire"/>
    <w:uiPriority w:val="99"/>
    <w:semiHidden/>
    <w:rsid w:val="006664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BABED-46BD-44E1-AD8D-9D6E7122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1141</Words>
  <Characters>6280</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CHEF DAMP</dc:creator>
  <cp:keywords/>
  <dc:description/>
  <cp:lastModifiedBy>hp</cp:lastModifiedBy>
  <cp:revision>32</cp:revision>
  <cp:lastPrinted>2026-09-02T10:07:00Z</cp:lastPrinted>
  <dcterms:created xsi:type="dcterms:W3CDTF">2022-09-12T10:34:00Z</dcterms:created>
  <dcterms:modified xsi:type="dcterms:W3CDTF">2026-09-02T10:07:00Z</dcterms:modified>
</cp:coreProperties>
</file>