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3FA8E" w14:textId="77777777" w:rsidR="000E7234" w:rsidRPr="00851400" w:rsidRDefault="000E7234" w:rsidP="000E7234">
      <w:pPr>
        <w:jc w:val="center"/>
        <w:rPr>
          <w:rFonts w:ascii="Book Antiqua" w:hAnsi="Book Antiqua"/>
          <w:b/>
          <w:noProof/>
          <w:lang w:val="fr-CA"/>
        </w:rPr>
      </w:pPr>
      <w:bookmarkStart w:id="0" w:name="_Hlk199258990"/>
      <w:r w:rsidRPr="00572E60">
        <w:rPr>
          <w:rFonts w:ascii="Book Antiqua" w:hAnsi="Book Antiqua"/>
          <w:b/>
          <w:noProof/>
          <w:lang w:val="fr-CA"/>
        </w:rPr>
        <w:t>SOCIETE DE PATRIMOINE FERROVIAIRE</w:t>
      </w:r>
    </w:p>
    <w:p w14:paraId="717FF49F" w14:textId="77777777" w:rsidR="000E7234" w:rsidRPr="00851400" w:rsidRDefault="000E7234" w:rsidP="000E7234">
      <w:pPr>
        <w:jc w:val="center"/>
        <w:rPr>
          <w:rFonts w:ascii="Book Antiqua" w:hAnsi="Book Antiqua"/>
          <w:b/>
          <w:noProof/>
          <w:lang w:val="fr-CA"/>
        </w:rPr>
      </w:pPr>
      <w:r w:rsidRPr="00851400">
        <w:rPr>
          <w:rFonts w:ascii="Book Antiqua" w:hAnsi="Book Antiqua"/>
          <w:b/>
          <w:noProof/>
          <w:lang w:val="fr-CA"/>
        </w:rPr>
        <w:t>DU MALI (SOPAFER-MALI SA)</w:t>
      </w:r>
    </w:p>
    <w:p w14:paraId="54D86C33" w14:textId="77777777" w:rsidR="000E7234" w:rsidRPr="00851400" w:rsidRDefault="000E7234" w:rsidP="000E7234">
      <w:pPr>
        <w:jc w:val="center"/>
        <w:rPr>
          <w:rFonts w:ascii="Book Antiqua" w:hAnsi="Book Antiqua"/>
          <w:b/>
          <w:noProof/>
          <w:sz w:val="32"/>
        </w:rPr>
      </w:pPr>
      <w:r w:rsidRPr="00061179">
        <w:rPr>
          <w:rFonts w:ascii="Book Antiqua" w:hAnsi="Book Antiqua"/>
          <w:b/>
          <w:noProof/>
          <w:sz w:val="32"/>
        </w:rPr>
        <w:drawing>
          <wp:inline distT="0" distB="0" distL="0" distR="0" wp14:anchorId="295C91D6" wp14:editId="5F537836">
            <wp:extent cx="1704975" cy="609600"/>
            <wp:effectExtent l="0" t="0" r="9525" b="0"/>
            <wp:docPr id="2348925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4975" cy="609600"/>
                    </a:xfrm>
                    <a:prstGeom prst="rect">
                      <a:avLst/>
                    </a:prstGeom>
                    <a:noFill/>
                    <a:ln>
                      <a:noFill/>
                    </a:ln>
                  </pic:spPr>
                </pic:pic>
              </a:graphicData>
            </a:graphic>
          </wp:inline>
        </w:drawing>
      </w:r>
    </w:p>
    <w:p w14:paraId="0DBBC4DC" w14:textId="77777777" w:rsidR="000E7234" w:rsidRPr="00851400" w:rsidRDefault="000E7234" w:rsidP="000E7234">
      <w:pPr>
        <w:pStyle w:val="En-tte"/>
        <w:jc w:val="center"/>
        <w:rPr>
          <w:rFonts w:ascii="Book Antiqua" w:hAnsi="Book Antiqua"/>
          <w:b/>
          <w:noProof/>
        </w:rPr>
      </w:pPr>
      <w:r w:rsidRPr="00851400">
        <w:rPr>
          <w:rFonts w:ascii="Book Antiqua" w:hAnsi="Book Antiqua"/>
          <w:b/>
          <w:noProof/>
        </w:rPr>
        <w:t>DIRECTION GENERALE</w:t>
      </w:r>
    </w:p>
    <w:p w14:paraId="777BE7B6" w14:textId="77777777" w:rsidR="000E7234" w:rsidRPr="00851400" w:rsidRDefault="000E7234" w:rsidP="000E7234">
      <w:pPr>
        <w:spacing w:line="360" w:lineRule="auto"/>
        <w:jc w:val="center"/>
        <w:rPr>
          <w:rFonts w:ascii="Book Antiqua" w:hAnsi="Book Antiqua"/>
          <w:b/>
          <w:bCs/>
          <w:i/>
          <w:iCs/>
        </w:rPr>
      </w:pPr>
      <w:r w:rsidRPr="00851400">
        <w:rPr>
          <w:rFonts w:ascii="Book Antiqua" w:hAnsi="Book Antiqua"/>
          <w:b/>
          <w:noProof/>
        </w:rPr>
        <w:t>============</w:t>
      </w:r>
    </w:p>
    <w:p w14:paraId="67752F5F" w14:textId="77777777" w:rsidR="000E7234" w:rsidRPr="003D0A00" w:rsidRDefault="000E7234" w:rsidP="000E7234">
      <w:pPr>
        <w:spacing w:after="120"/>
        <w:jc w:val="center"/>
        <w:rPr>
          <w:rFonts w:ascii="Book Antiqua" w:hAnsi="Book Antiqua"/>
          <w:b/>
          <w:bCs/>
          <w:i/>
          <w:iCs/>
          <w:sz w:val="32"/>
          <w:lang w:val="it-IT"/>
        </w:rPr>
      </w:pPr>
      <w:r>
        <w:rPr>
          <w:rFonts w:ascii="Book Antiqua" w:hAnsi="Book Antiqua"/>
          <w:b/>
          <w:lang w:val="it-IT"/>
        </w:rPr>
        <w:t>DRPCO N°002</w:t>
      </w:r>
      <w:r w:rsidRPr="003D0A00">
        <w:rPr>
          <w:rFonts w:ascii="Book Antiqua" w:hAnsi="Book Antiqua"/>
          <w:b/>
          <w:lang w:val="it-IT"/>
        </w:rPr>
        <w:t>/SOPAFER-MALI SA - 2026.</w:t>
      </w:r>
    </w:p>
    <w:p w14:paraId="15A72BE7" w14:textId="77777777" w:rsidR="000E7234" w:rsidRPr="003D0A00" w:rsidRDefault="000E7234" w:rsidP="000E7234">
      <w:pPr>
        <w:rPr>
          <w:rFonts w:ascii="Book Antiqua" w:eastAsia="Calibri" w:hAnsi="Book Antiqua"/>
          <w:b/>
          <w:sz w:val="2"/>
          <w:szCs w:val="6"/>
          <w:lang w:val="it-IT"/>
        </w:rPr>
      </w:pPr>
    </w:p>
    <w:p w14:paraId="494BEEF8" w14:textId="77777777" w:rsidR="000E7234" w:rsidRPr="00A3333B" w:rsidRDefault="000E7234" w:rsidP="000E7234">
      <w:pPr>
        <w:pStyle w:val="Titre1"/>
        <w:rPr>
          <w:rFonts w:ascii="Book Antiqua" w:hAnsi="Book Antiqua"/>
          <w:b/>
          <w:sz w:val="24"/>
          <w:szCs w:val="28"/>
        </w:rPr>
      </w:pPr>
      <w:bookmarkStart w:id="1" w:name="_Toc238710854"/>
      <w:r w:rsidRPr="00A3333B">
        <w:rPr>
          <w:rFonts w:ascii="Book Antiqua" w:hAnsi="Book Antiqua"/>
          <w:sz w:val="28"/>
          <w:szCs w:val="28"/>
        </w:rPr>
        <w:t>Section I - Lettre</w:t>
      </w:r>
      <w:r w:rsidRPr="00A3333B">
        <w:rPr>
          <w:rFonts w:ascii="Book Antiqua" w:hAnsi="Book Antiqua"/>
          <w:sz w:val="24"/>
          <w:szCs w:val="28"/>
        </w:rPr>
        <w:t xml:space="preserve"> de Demande de Renseignement et de Prix à Compétition Ouverte</w:t>
      </w:r>
      <w:bookmarkEnd w:id="1"/>
    </w:p>
    <w:p w14:paraId="011B86D3" w14:textId="77777777" w:rsidR="000E7234" w:rsidRPr="00A3333B" w:rsidRDefault="000E7234" w:rsidP="000E7234">
      <w:pPr>
        <w:jc w:val="center"/>
        <w:rPr>
          <w:rFonts w:ascii="Book Antiqua" w:hAnsi="Book Antiqua"/>
          <w:sz w:val="4"/>
          <w:szCs w:val="2"/>
        </w:rPr>
      </w:pPr>
    </w:p>
    <w:p w14:paraId="18100141" w14:textId="77777777" w:rsidR="000E7234" w:rsidRPr="00A3333B" w:rsidRDefault="000E7234" w:rsidP="000E7234">
      <w:pPr>
        <w:pStyle w:val="Paragraphedeliste"/>
        <w:numPr>
          <w:ilvl w:val="0"/>
          <w:numId w:val="2"/>
        </w:numPr>
        <w:spacing w:after="120"/>
        <w:jc w:val="left"/>
        <w:rPr>
          <w:rFonts w:ascii="Book Antiqua" w:hAnsi="Book Antiqua"/>
          <w:szCs w:val="24"/>
        </w:rPr>
      </w:pPr>
      <w:r w:rsidRPr="00A3333B">
        <w:rPr>
          <w:rFonts w:ascii="Book Antiqua" w:hAnsi="Book Antiqua"/>
          <w:b/>
          <w:szCs w:val="24"/>
        </w:rPr>
        <w:t>La Société de Patrimoine Ferroviaire du Mali (SOPAFER-Mali SA)</w:t>
      </w:r>
      <w:r w:rsidRPr="00A3333B">
        <w:rPr>
          <w:rFonts w:ascii="Book Antiqua" w:hAnsi="Book Antiqua"/>
          <w:iCs/>
          <w:szCs w:val="24"/>
        </w:rPr>
        <w:t xml:space="preserve"> dispose de fonds sur son Budget au titre de l’Exercice 202</w:t>
      </w:r>
      <w:r>
        <w:rPr>
          <w:rFonts w:ascii="Book Antiqua" w:hAnsi="Book Antiqua"/>
          <w:iCs/>
          <w:szCs w:val="24"/>
        </w:rPr>
        <w:t>6</w:t>
      </w:r>
      <w:r w:rsidRPr="00A3333B">
        <w:rPr>
          <w:rFonts w:ascii="Book Antiqua" w:hAnsi="Book Antiqua"/>
          <w:iCs/>
          <w:szCs w:val="24"/>
        </w:rPr>
        <w:t xml:space="preserve"> </w:t>
      </w:r>
      <w:r w:rsidRPr="00A3333B">
        <w:rPr>
          <w:rFonts w:ascii="Book Antiqua" w:hAnsi="Book Antiqua"/>
          <w:szCs w:val="24"/>
        </w:rPr>
        <w:t xml:space="preserve">afin de </w:t>
      </w:r>
      <w:r w:rsidRPr="00A3333B">
        <w:rPr>
          <w:rFonts w:ascii="Book Antiqua" w:hAnsi="Book Antiqua"/>
          <w:iCs/>
          <w:szCs w:val="24"/>
        </w:rPr>
        <w:t xml:space="preserve">financer </w:t>
      </w:r>
      <w:r w:rsidRPr="00725EC6">
        <w:rPr>
          <w:rFonts w:ascii="Book Antiqua" w:hAnsi="Book Antiqua"/>
          <w:b/>
          <w:iCs/>
          <w:szCs w:val="24"/>
        </w:rPr>
        <w:t xml:space="preserve">l’acquisition de </w:t>
      </w:r>
      <w:r>
        <w:rPr>
          <w:rFonts w:ascii="Book Antiqua" w:hAnsi="Book Antiqua"/>
          <w:b/>
          <w:iCs/>
          <w:szCs w:val="24"/>
        </w:rPr>
        <w:t xml:space="preserve">véhicules </w:t>
      </w:r>
      <w:r w:rsidRPr="00725EC6">
        <w:rPr>
          <w:rFonts w:ascii="Book Antiqua" w:hAnsi="Book Antiqua"/>
          <w:b/>
          <w:iCs/>
          <w:szCs w:val="24"/>
        </w:rPr>
        <w:t xml:space="preserve">comprenant un (01) véhicule pick-up 4 x 4 tout terrain 4 cylindres et   un (01) véhicule 4x4 station wagon tout terrain 4 cylindres </w:t>
      </w:r>
      <w:r w:rsidRPr="00F05B3C">
        <w:rPr>
          <w:b/>
          <w:iCs/>
          <w:lang w:val="x-none"/>
        </w:rPr>
        <w:t>pour</w:t>
      </w:r>
      <w:r w:rsidRPr="00A3333B">
        <w:rPr>
          <w:rFonts w:ascii="Book Antiqua" w:hAnsi="Book Antiqua"/>
          <w:b/>
          <w:iCs/>
          <w:szCs w:val="24"/>
        </w:rPr>
        <w:t xml:space="preserve"> le compte de la Société de Patrimoine Ferroviaire du Mali (SOPAFER-MALI SA) </w:t>
      </w:r>
      <w:r w:rsidRPr="00A3333B">
        <w:rPr>
          <w:rFonts w:ascii="Book Antiqua" w:hAnsi="Book Antiqua"/>
          <w:iCs/>
          <w:szCs w:val="24"/>
        </w:rPr>
        <w:t>et</w:t>
      </w:r>
      <w:r w:rsidRPr="00A3333B">
        <w:rPr>
          <w:rFonts w:ascii="Book Antiqua" w:hAnsi="Book Antiqua"/>
          <w:szCs w:val="24"/>
        </w:rPr>
        <w:t xml:space="preserve"> à l’intention d’utiliser une partie de ces fonds pour effectuer des paiements au titre dudit Marché.</w:t>
      </w:r>
    </w:p>
    <w:p w14:paraId="390CE1B9" w14:textId="77777777" w:rsidR="000E7234" w:rsidRPr="00A3333B" w:rsidRDefault="000E7234" w:rsidP="000E7234">
      <w:pPr>
        <w:pStyle w:val="Paragraphedeliste"/>
        <w:spacing w:after="120"/>
        <w:ind w:left="0"/>
        <w:rPr>
          <w:rFonts w:ascii="Book Antiqua" w:hAnsi="Book Antiqua"/>
          <w:sz w:val="14"/>
          <w:szCs w:val="16"/>
        </w:rPr>
      </w:pPr>
    </w:p>
    <w:p w14:paraId="3E3C43A5" w14:textId="77777777" w:rsidR="000E7234" w:rsidRPr="00A3333B" w:rsidRDefault="000E7234" w:rsidP="000E7234">
      <w:pPr>
        <w:pStyle w:val="Paragraphedeliste"/>
        <w:numPr>
          <w:ilvl w:val="0"/>
          <w:numId w:val="2"/>
        </w:numPr>
        <w:spacing w:after="120"/>
        <w:rPr>
          <w:rFonts w:ascii="Book Antiqua" w:hAnsi="Book Antiqua"/>
          <w:szCs w:val="24"/>
        </w:rPr>
      </w:pPr>
      <w:r w:rsidRPr="00A3333B">
        <w:rPr>
          <w:rFonts w:ascii="Book Antiqua" w:hAnsi="Book Antiqua"/>
          <w:b/>
          <w:szCs w:val="24"/>
        </w:rPr>
        <w:t>La Société de Patrimoine Ferroviaire du Mali (SOPAFER-Mali SA)</w:t>
      </w:r>
      <w:r w:rsidRPr="00A3333B">
        <w:rPr>
          <w:rFonts w:ascii="Book Antiqua" w:hAnsi="Book Antiqua"/>
          <w:szCs w:val="24"/>
        </w:rPr>
        <w:t xml:space="preserve"> sollicite des offres fermées de la part de candidats éligibles et répondant aux qualifications requises pour </w:t>
      </w:r>
      <w:r>
        <w:rPr>
          <w:rFonts w:ascii="Book Antiqua" w:hAnsi="Book Antiqua"/>
          <w:szCs w:val="24"/>
        </w:rPr>
        <w:t>l’a</w:t>
      </w:r>
      <w:r w:rsidRPr="0027049B">
        <w:rPr>
          <w:rFonts w:ascii="Book Antiqua" w:hAnsi="Book Antiqua"/>
          <w:szCs w:val="24"/>
        </w:rPr>
        <w:t xml:space="preserve">cquisition de </w:t>
      </w:r>
      <w:r>
        <w:rPr>
          <w:rFonts w:ascii="Book Antiqua" w:hAnsi="Book Antiqua"/>
          <w:szCs w:val="24"/>
        </w:rPr>
        <w:t xml:space="preserve">véhicules </w:t>
      </w:r>
      <w:r w:rsidRPr="0027049B">
        <w:rPr>
          <w:rFonts w:ascii="Book Antiqua" w:hAnsi="Book Antiqua"/>
          <w:szCs w:val="24"/>
        </w:rPr>
        <w:t>comprenant un (01) véhicule 4x4 Station Wagon (essence, 4 cylindres, boîte automatique, toutes options) et un (01) véhicule Pick-up (diesel, boîte manuelle)</w:t>
      </w:r>
      <w:r>
        <w:rPr>
          <w:rFonts w:ascii="Book Antiqua" w:hAnsi="Book Antiqua"/>
          <w:szCs w:val="24"/>
        </w:rPr>
        <w:t xml:space="preserve"> </w:t>
      </w:r>
      <w:r w:rsidRPr="00A3333B">
        <w:rPr>
          <w:rFonts w:ascii="Book Antiqua" w:hAnsi="Book Antiqua"/>
          <w:szCs w:val="24"/>
        </w:rPr>
        <w:t xml:space="preserve">devant être livré dans un délai maximum de </w:t>
      </w:r>
      <w:r>
        <w:rPr>
          <w:rFonts w:ascii="Book Antiqua" w:hAnsi="Book Antiqua"/>
          <w:szCs w:val="24"/>
        </w:rPr>
        <w:t>quinze</w:t>
      </w:r>
      <w:r w:rsidRPr="00A3333B">
        <w:rPr>
          <w:rFonts w:ascii="Book Antiqua" w:hAnsi="Book Antiqua"/>
          <w:szCs w:val="24"/>
        </w:rPr>
        <w:t xml:space="preserve"> (</w:t>
      </w:r>
      <w:r>
        <w:rPr>
          <w:rFonts w:ascii="Book Antiqua" w:hAnsi="Book Antiqua"/>
          <w:szCs w:val="24"/>
        </w:rPr>
        <w:t>15</w:t>
      </w:r>
      <w:r w:rsidRPr="00A3333B">
        <w:rPr>
          <w:rFonts w:ascii="Book Antiqua" w:hAnsi="Book Antiqua"/>
          <w:szCs w:val="24"/>
        </w:rPr>
        <w:t xml:space="preserve">) </w:t>
      </w:r>
      <w:r>
        <w:rPr>
          <w:rFonts w:ascii="Book Antiqua" w:hAnsi="Book Antiqua"/>
          <w:szCs w:val="24"/>
        </w:rPr>
        <w:t>jours</w:t>
      </w:r>
      <w:r w:rsidRPr="00A3333B">
        <w:rPr>
          <w:rFonts w:ascii="Book Antiqua" w:hAnsi="Book Antiqua"/>
          <w:szCs w:val="24"/>
        </w:rPr>
        <w:t>.</w:t>
      </w:r>
    </w:p>
    <w:p w14:paraId="28FBF366" w14:textId="77777777" w:rsidR="000E7234" w:rsidRPr="00A3333B" w:rsidRDefault="000E7234" w:rsidP="000E7234">
      <w:pPr>
        <w:pStyle w:val="Paragraphedeliste"/>
        <w:spacing w:after="120"/>
        <w:ind w:left="360"/>
        <w:rPr>
          <w:rFonts w:ascii="Book Antiqua" w:hAnsi="Book Antiqua"/>
          <w:sz w:val="12"/>
          <w:szCs w:val="14"/>
        </w:rPr>
      </w:pPr>
    </w:p>
    <w:p w14:paraId="64B55D74" w14:textId="77777777" w:rsidR="000E7234" w:rsidRPr="00A3333B" w:rsidRDefault="000E7234" w:rsidP="000E7234">
      <w:pPr>
        <w:pStyle w:val="Paragraphedeliste"/>
        <w:numPr>
          <w:ilvl w:val="0"/>
          <w:numId w:val="2"/>
        </w:numPr>
        <w:spacing w:after="120"/>
        <w:rPr>
          <w:rFonts w:ascii="Book Antiqua" w:hAnsi="Book Antiqua"/>
          <w:szCs w:val="24"/>
        </w:rPr>
      </w:pPr>
      <w:r w:rsidRPr="00A3333B">
        <w:rPr>
          <w:rFonts w:ascii="Book Antiqua" w:hAnsi="Book Antiqua"/>
          <w:szCs w:val="24"/>
        </w:rPr>
        <w:t>La passation du Marché sera conduite par Demande de Renseignement et de Prix à Compétition Ouverte tel que défini à l’article 24 de l’Arrêté N°2015-3721/MEF-SG du 22 octobre 2015 fixant les modalités d’application du Code des Marchés publics et des Délégations de Service Public</w:t>
      </w:r>
      <w:r w:rsidRPr="00A3333B">
        <w:rPr>
          <w:rFonts w:ascii="Book Antiqua" w:hAnsi="Book Antiqua"/>
          <w:i/>
          <w:iCs/>
          <w:szCs w:val="24"/>
        </w:rPr>
        <w:t>,</w:t>
      </w:r>
      <w:r w:rsidRPr="00A3333B">
        <w:rPr>
          <w:rFonts w:ascii="Book Antiqua" w:hAnsi="Book Antiqua"/>
          <w:szCs w:val="24"/>
        </w:rPr>
        <w:t xml:space="preserve"> et ouvert à tous les candidats éligibles. </w:t>
      </w:r>
    </w:p>
    <w:p w14:paraId="1CCF1D55" w14:textId="77777777" w:rsidR="000E7234" w:rsidRPr="00A3333B" w:rsidRDefault="000E7234" w:rsidP="000E7234">
      <w:pPr>
        <w:numPr>
          <w:ilvl w:val="0"/>
          <w:numId w:val="2"/>
        </w:numPr>
        <w:spacing w:after="120"/>
        <w:ind w:left="0" w:firstLine="0"/>
        <w:rPr>
          <w:rFonts w:ascii="Book Antiqua" w:hAnsi="Book Antiqua"/>
          <w:szCs w:val="24"/>
        </w:rPr>
      </w:pPr>
      <w:r w:rsidRPr="00A3333B">
        <w:rPr>
          <w:rFonts w:ascii="Book Antiqua" w:hAnsi="Book Antiqua"/>
          <w:szCs w:val="24"/>
        </w:rPr>
        <w:t xml:space="preserve">Les candidats intéressés peuvent obtenir des informations auprès </w:t>
      </w:r>
      <w:r w:rsidRPr="00A3333B">
        <w:rPr>
          <w:rFonts w:ascii="Book Antiqua" w:hAnsi="Book Antiqua"/>
          <w:b/>
          <w:bCs/>
          <w:szCs w:val="24"/>
        </w:rPr>
        <w:t>de la Direction Administrative et Financière de la Société de Patrimoine Ferroviaire du Mali (S</w:t>
      </w:r>
      <w:r w:rsidRPr="00A3333B">
        <w:rPr>
          <w:rFonts w:ascii="Book Antiqua" w:hAnsi="Book Antiqua"/>
          <w:b/>
          <w:szCs w:val="24"/>
        </w:rPr>
        <w:t>OPAFER-Mali SA), 310 rue de la Roseraie Centre commercial Bamako-Mali</w:t>
      </w:r>
      <w:r w:rsidRPr="00A3333B">
        <w:rPr>
          <w:rFonts w:ascii="Book Antiqua" w:hAnsi="Book Antiqua"/>
          <w:b/>
          <w:iCs/>
          <w:szCs w:val="24"/>
        </w:rPr>
        <w:t>,</w:t>
      </w:r>
      <w:r w:rsidRPr="00A3333B">
        <w:rPr>
          <w:rFonts w:ascii="Book Antiqua" w:hAnsi="Book Antiqua"/>
          <w:szCs w:val="24"/>
        </w:rPr>
        <w:t xml:space="preserve"> et prendre connaissance du Dossier d’Appel à la Concurrence à l’adresse mentionnée ci-après : </w:t>
      </w:r>
      <w:r w:rsidRPr="00A3333B">
        <w:rPr>
          <w:rFonts w:ascii="Book Antiqua" w:hAnsi="Book Antiqua"/>
          <w:b/>
          <w:szCs w:val="24"/>
        </w:rPr>
        <w:t>Société de Patrimoine Ferroviaire du Mali (SOPAFER-Mali SA), 310 rue de la Roseraie Centre commercial Bamako-Mali,</w:t>
      </w:r>
      <w:r w:rsidRPr="00A3333B">
        <w:rPr>
          <w:rFonts w:ascii="Book Antiqua" w:hAnsi="Book Antiqua"/>
          <w:i/>
          <w:iCs/>
          <w:szCs w:val="24"/>
        </w:rPr>
        <w:t xml:space="preserve"> </w:t>
      </w:r>
      <w:r w:rsidRPr="00A3333B">
        <w:rPr>
          <w:rFonts w:ascii="Book Antiqua" w:hAnsi="Book Antiqua"/>
          <w:szCs w:val="24"/>
        </w:rPr>
        <w:t xml:space="preserve">de </w:t>
      </w:r>
      <w:r w:rsidRPr="00A3333B">
        <w:rPr>
          <w:rFonts w:ascii="Book Antiqua" w:hAnsi="Book Antiqua"/>
          <w:b/>
          <w:szCs w:val="24"/>
        </w:rPr>
        <w:t>08 h 00 à 14 h 00</w:t>
      </w:r>
      <w:r w:rsidRPr="00A3333B">
        <w:rPr>
          <w:rFonts w:ascii="Book Antiqua" w:hAnsi="Book Antiqua"/>
          <w:szCs w:val="24"/>
        </w:rPr>
        <w:t>, tous les jours ouvrables.</w:t>
      </w:r>
    </w:p>
    <w:p w14:paraId="50A518D3" w14:textId="77777777" w:rsidR="000E7234" w:rsidRPr="000C7D8D" w:rsidRDefault="000E7234" w:rsidP="000E7234">
      <w:pPr>
        <w:numPr>
          <w:ilvl w:val="0"/>
          <w:numId w:val="2"/>
        </w:numPr>
        <w:spacing w:after="120"/>
        <w:ind w:left="0" w:firstLine="0"/>
        <w:rPr>
          <w:rFonts w:ascii="Book Antiqua" w:hAnsi="Book Antiqua"/>
          <w:szCs w:val="24"/>
        </w:rPr>
      </w:pPr>
      <w:r w:rsidRPr="000C7D8D">
        <w:rPr>
          <w:rFonts w:ascii="Book Antiqua" w:hAnsi="Book Antiqua"/>
          <w:szCs w:val="24"/>
        </w:rPr>
        <w:t xml:space="preserve">Les exigences en matière de qualifications sont : </w:t>
      </w:r>
    </w:p>
    <w:p w14:paraId="68B63369" w14:textId="77777777" w:rsidR="000E7234" w:rsidRPr="000C7D8D" w:rsidRDefault="000E7234" w:rsidP="000E7234">
      <w:pPr>
        <w:pStyle w:val="Paragraphedeliste"/>
        <w:numPr>
          <w:ilvl w:val="0"/>
          <w:numId w:val="4"/>
        </w:numPr>
        <w:spacing w:after="200"/>
        <w:jc w:val="left"/>
        <w:rPr>
          <w:rFonts w:ascii="Book Antiqua" w:hAnsi="Book Antiqua"/>
          <w:b/>
          <w:szCs w:val="24"/>
          <w:lang w:eastAsia="en-US"/>
        </w:rPr>
      </w:pPr>
      <w:r w:rsidRPr="000C7D8D">
        <w:rPr>
          <w:rFonts w:ascii="Book Antiqua" w:hAnsi="Book Antiqua"/>
          <w:b/>
          <w:szCs w:val="24"/>
          <w:lang w:eastAsia="en-US"/>
        </w:rPr>
        <w:t>Capacité financière :</w:t>
      </w:r>
    </w:p>
    <w:p w14:paraId="30DF3E67" w14:textId="77777777" w:rsidR="000E7234" w:rsidRPr="000C7D8D" w:rsidRDefault="000E7234" w:rsidP="000E7234">
      <w:pPr>
        <w:numPr>
          <w:ilvl w:val="0"/>
          <w:numId w:val="4"/>
        </w:numPr>
        <w:rPr>
          <w:rFonts w:ascii="Book Antiqua" w:hAnsi="Book Antiqua"/>
          <w:iCs/>
          <w:sz w:val="28"/>
          <w:szCs w:val="22"/>
        </w:rPr>
      </w:pPr>
      <w:r w:rsidRPr="000C7D8D">
        <w:rPr>
          <w:rFonts w:ascii="Book Antiqua" w:hAnsi="Book Antiqua"/>
          <w:iCs/>
          <w:szCs w:val="24"/>
          <w:lang w:eastAsia="en-US"/>
        </w:rPr>
        <w:t>Les bilans des années 202</w:t>
      </w:r>
      <w:r>
        <w:rPr>
          <w:rFonts w:ascii="Book Antiqua" w:hAnsi="Book Antiqua"/>
          <w:iCs/>
          <w:szCs w:val="24"/>
          <w:lang w:eastAsia="en-US"/>
        </w:rPr>
        <w:t>3</w:t>
      </w:r>
      <w:r w:rsidRPr="000C7D8D">
        <w:rPr>
          <w:rFonts w:ascii="Book Antiqua" w:hAnsi="Book Antiqua"/>
          <w:iCs/>
          <w:szCs w:val="24"/>
          <w:lang w:eastAsia="en-US"/>
        </w:rPr>
        <w:t>-202</w:t>
      </w:r>
      <w:r>
        <w:rPr>
          <w:rFonts w:ascii="Book Antiqua" w:hAnsi="Book Antiqua"/>
          <w:iCs/>
          <w:szCs w:val="24"/>
          <w:lang w:eastAsia="en-US"/>
        </w:rPr>
        <w:t>4</w:t>
      </w:r>
      <w:r w:rsidRPr="000C7D8D">
        <w:rPr>
          <w:rFonts w:ascii="Book Antiqua" w:hAnsi="Book Antiqua"/>
          <w:iCs/>
          <w:szCs w:val="24"/>
          <w:lang w:eastAsia="en-US"/>
        </w:rPr>
        <w:t>-202</w:t>
      </w:r>
      <w:r>
        <w:rPr>
          <w:rFonts w:ascii="Book Antiqua" w:hAnsi="Book Antiqua"/>
          <w:iCs/>
          <w:szCs w:val="24"/>
          <w:lang w:eastAsia="en-US"/>
        </w:rPr>
        <w:t>5</w:t>
      </w:r>
      <w:r w:rsidRPr="000C7D8D">
        <w:rPr>
          <w:rFonts w:ascii="Book Antiqua" w:hAnsi="Book Antiqua"/>
          <w:iCs/>
          <w:szCs w:val="24"/>
          <w:lang w:eastAsia="en-US"/>
        </w:rPr>
        <w:t xml:space="preserve"> certifiés par un expert-comptable agréé ou attestés par un comptable agrée inscrit sur le tableau de l’ordre du Mali et sur lesquels doit figurer la mention suivante apposée par le service compétent des impôts « Bilans conformes aux déclarations souscrites au service des impôts » ;</w:t>
      </w:r>
    </w:p>
    <w:p w14:paraId="7F69C789" w14:textId="77777777" w:rsidR="000E7234" w:rsidRPr="000C7D8D" w:rsidRDefault="000E7234" w:rsidP="000E7234">
      <w:pPr>
        <w:pStyle w:val="Paragraphedeliste"/>
        <w:numPr>
          <w:ilvl w:val="0"/>
          <w:numId w:val="4"/>
        </w:numPr>
        <w:spacing w:after="160"/>
        <w:rPr>
          <w:rFonts w:ascii="Book Antiqua" w:hAnsi="Book Antiqua"/>
          <w:i/>
          <w:iCs/>
          <w:szCs w:val="24"/>
        </w:rPr>
      </w:pPr>
      <w:r w:rsidRPr="000C7D8D">
        <w:rPr>
          <w:rFonts w:ascii="Book Antiqua" w:hAnsi="Book Antiqua"/>
          <w:i/>
          <w:sz w:val="22"/>
          <w:szCs w:val="24"/>
          <w:lang w:eastAsia="en-US"/>
        </w:rPr>
        <w:lastRenderedPageBreak/>
        <w:t>Le chiffre d’affaires annuel moyen des trois (3) dernières années (202</w:t>
      </w:r>
      <w:r>
        <w:rPr>
          <w:rFonts w:ascii="Book Antiqua" w:hAnsi="Book Antiqua"/>
          <w:i/>
          <w:sz w:val="22"/>
          <w:szCs w:val="24"/>
          <w:lang w:eastAsia="en-US"/>
        </w:rPr>
        <w:t>3</w:t>
      </w:r>
      <w:r w:rsidRPr="000C7D8D">
        <w:rPr>
          <w:rFonts w:ascii="Book Antiqua" w:hAnsi="Book Antiqua"/>
          <w:i/>
          <w:sz w:val="22"/>
          <w:szCs w:val="24"/>
          <w:lang w:eastAsia="en-US"/>
        </w:rPr>
        <w:t xml:space="preserve"> à 202</w:t>
      </w:r>
      <w:r>
        <w:rPr>
          <w:rFonts w:ascii="Book Antiqua" w:hAnsi="Book Antiqua"/>
          <w:i/>
          <w:sz w:val="22"/>
          <w:szCs w:val="24"/>
          <w:lang w:eastAsia="en-US"/>
        </w:rPr>
        <w:t>5</w:t>
      </w:r>
      <w:r w:rsidRPr="000C7D8D">
        <w:rPr>
          <w:rFonts w:ascii="Book Antiqua" w:hAnsi="Book Antiqua"/>
          <w:i/>
          <w:sz w:val="22"/>
          <w:szCs w:val="24"/>
          <w:lang w:eastAsia="en-US"/>
        </w:rPr>
        <w:t xml:space="preserve">), doit être au moins égale à </w:t>
      </w:r>
      <w:r w:rsidRPr="000C7D8D">
        <w:rPr>
          <w:rFonts w:ascii="Book Antiqua" w:hAnsi="Book Antiqua"/>
          <w:b/>
          <w:i/>
          <w:sz w:val="22"/>
          <w:szCs w:val="24"/>
          <w:lang w:eastAsia="en-US"/>
        </w:rPr>
        <w:t>qu</w:t>
      </w:r>
      <w:r>
        <w:rPr>
          <w:rFonts w:ascii="Book Antiqua" w:hAnsi="Book Antiqua"/>
          <w:b/>
          <w:i/>
          <w:sz w:val="22"/>
          <w:szCs w:val="24"/>
          <w:lang w:eastAsia="en-US"/>
        </w:rPr>
        <w:t>a</w:t>
      </w:r>
      <w:r w:rsidRPr="000C7D8D">
        <w:rPr>
          <w:rFonts w:ascii="Book Antiqua" w:hAnsi="Book Antiqua"/>
          <w:b/>
          <w:i/>
          <w:sz w:val="22"/>
          <w:szCs w:val="24"/>
          <w:lang w:eastAsia="en-US"/>
        </w:rPr>
        <w:t>t</w:t>
      </w:r>
      <w:r>
        <w:rPr>
          <w:rFonts w:ascii="Book Antiqua" w:hAnsi="Book Antiqua"/>
          <w:b/>
          <w:i/>
          <w:sz w:val="22"/>
          <w:szCs w:val="24"/>
          <w:lang w:eastAsia="en-US"/>
        </w:rPr>
        <w:t>r</w:t>
      </w:r>
      <w:r w:rsidRPr="000C7D8D">
        <w:rPr>
          <w:rFonts w:ascii="Book Antiqua" w:hAnsi="Book Antiqua"/>
          <w:b/>
          <w:i/>
          <w:sz w:val="22"/>
          <w:szCs w:val="24"/>
          <w:lang w:eastAsia="en-US"/>
        </w:rPr>
        <w:t>e</w:t>
      </w:r>
      <w:r>
        <w:rPr>
          <w:rFonts w:ascii="Book Antiqua" w:hAnsi="Book Antiqua"/>
          <w:b/>
          <w:i/>
          <w:sz w:val="22"/>
          <w:szCs w:val="24"/>
          <w:lang w:eastAsia="en-US"/>
        </w:rPr>
        <w:t>-vingt</w:t>
      </w:r>
      <w:r w:rsidRPr="000C7D8D">
        <w:rPr>
          <w:rFonts w:ascii="Book Antiqua" w:hAnsi="Book Antiqua"/>
          <w:b/>
          <w:i/>
          <w:sz w:val="22"/>
          <w:szCs w:val="24"/>
          <w:lang w:eastAsia="en-US"/>
        </w:rPr>
        <w:t xml:space="preserve"> millions (</w:t>
      </w:r>
      <w:r>
        <w:rPr>
          <w:rFonts w:ascii="Book Antiqua" w:hAnsi="Book Antiqua"/>
          <w:b/>
          <w:i/>
          <w:sz w:val="22"/>
          <w:szCs w:val="24"/>
          <w:lang w:eastAsia="en-US"/>
        </w:rPr>
        <w:t>8</w:t>
      </w:r>
      <w:r w:rsidRPr="000C7D8D">
        <w:rPr>
          <w:rFonts w:ascii="Book Antiqua" w:hAnsi="Book Antiqua"/>
          <w:b/>
          <w:i/>
          <w:sz w:val="22"/>
          <w:szCs w:val="24"/>
          <w:lang w:eastAsia="en-US"/>
        </w:rPr>
        <w:t>0 000 000) Francs CFA</w:t>
      </w:r>
    </w:p>
    <w:p w14:paraId="1818D5F9" w14:textId="77777777" w:rsidR="000E7234" w:rsidRPr="000C7D8D" w:rsidRDefault="000E7234" w:rsidP="000E7234">
      <w:pPr>
        <w:rPr>
          <w:rFonts w:ascii="Book Antiqua" w:hAnsi="Book Antiqua"/>
          <w:szCs w:val="24"/>
        </w:rPr>
      </w:pPr>
      <w:r w:rsidRPr="000C7D8D">
        <w:rPr>
          <w:rFonts w:ascii="Book Antiqua" w:hAnsi="Book Antiqua"/>
          <w:iCs/>
          <w:szCs w:val="24"/>
        </w:rPr>
        <w:t xml:space="preserve">Les sociétés nouvellement créées doivent fournir une attestation bancaire de disponibilité de fonds ou d’engagement à financer le marché délivré par une banque d’un montant au moins égal à </w:t>
      </w:r>
      <w:r>
        <w:rPr>
          <w:rFonts w:ascii="Book Antiqua" w:hAnsi="Book Antiqua"/>
          <w:b/>
          <w:bCs/>
          <w:iCs/>
          <w:szCs w:val="24"/>
        </w:rPr>
        <w:t>vingt un</w:t>
      </w:r>
      <w:r w:rsidRPr="000C7D8D">
        <w:rPr>
          <w:rFonts w:ascii="Book Antiqua" w:hAnsi="Book Antiqua"/>
          <w:b/>
          <w:bCs/>
          <w:iCs/>
          <w:szCs w:val="24"/>
        </w:rPr>
        <w:t xml:space="preserve"> million (</w:t>
      </w:r>
      <w:r>
        <w:rPr>
          <w:rFonts w:ascii="Book Antiqua" w:hAnsi="Book Antiqua"/>
          <w:b/>
          <w:bCs/>
          <w:iCs/>
          <w:szCs w:val="24"/>
        </w:rPr>
        <w:t>2</w:t>
      </w:r>
      <w:r w:rsidRPr="000C7D8D">
        <w:rPr>
          <w:rFonts w:ascii="Book Antiqua" w:hAnsi="Book Antiqua"/>
          <w:b/>
          <w:bCs/>
          <w:iCs/>
          <w:szCs w:val="24"/>
        </w:rPr>
        <w:t>1 000 000) francs CFA.</w:t>
      </w:r>
      <w:r w:rsidRPr="000C7D8D">
        <w:rPr>
          <w:rFonts w:ascii="Book Antiqua" w:hAnsi="Book Antiqua"/>
          <w:iCs/>
          <w:szCs w:val="24"/>
        </w:rPr>
        <w:t xml:space="preserve"> Elles doivent aussi produire la liste de leurs dirigeants avec les preuves de leurs expériences techniques et qualifications dans le domaine professionnel.</w:t>
      </w:r>
    </w:p>
    <w:p w14:paraId="0BD56709" w14:textId="77777777" w:rsidR="000E7234" w:rsidRPr="000C7D8D" w:rsidRDefault="000E7234" w:rsidP="000E7234">
      <w:pPr>
        <w:pStyle w:val="Paragraphedeliste"/>
        <w:ind w:left="1440"/>
        <w:rPr>
          <w:rFonts w:ascii="Book Antiqua" w:hAnsi="Book Antiqua"/>
          <w:sz w:val="2"/>
          <w:szCs w:val="2"/>
        </w:rPr>
      </w:pPr>
    </w:p>
    <w:p w14:paraId="14DE72E1" w14:textId="77777777" w:rsidR="000E7234" w:rsidRPr="000C7D8D" w:rsidRDefault="000E7234" w:rsidP="000E7234">
      <w:pPr>
        <w:pStyle w:val="Paragraphedeliste"/>
        <w:numPr>
          <w:ilvl w:val="0"/>
          <w:numId w:val="4"/>
        </w:numPr>
        <w:spacing w:line="276" w:lineRule="auto"/>
        <w:jc w:val="left"/>
        <w:rPr>
          <w:rFonts w:ascii="Book Antiqua" w:hAnsi="Book Antiqua"/>
          <w:b/>
          <w:szCs w:val="24"/>
          <w:lang w:eastAsia="en-US"/>
        </w:rPr>
      </w:pPr>
      <w:r w:rsidRPr="000C7D8D">
        <w:rPr>
          <w:rFonts w:ascii="Book Antiqua" w:hAnsi="Book Antiqua"/>
          <w:b/>
          <w:szCs w:val="24"/>
          <w:lang w:eastAsia="en-US"/>
        </w:rPr>
        <w:t xml:space="preserve">Capacité technique et expérience : </w:t>
      </w:r>
    </w:p>
    <w:p w14:paraId="34E9D477" w14:textId="77777777" w:rsidR="000E7234" w:rsidRPr="000C7D8D" w:rsidRDefault="000E7234" w:rsidP="000E7234">
      <w:pPr>
        <w:spacing w:line="276" w:lineRule="auto"/>
        <w:rPr>
          <w:rFonts w:ascii="Book Antiqua" w:hAnsi="Book Antiqua"/>
          <w:bCs/>
          <w:szCs w:val="24"/>
          <w:lang w:eastAsia="en-US"/>
        </w:rPr>
      </w:pPr>
      <w:r w:rsidRPr="000C7D8D">
        <w:rPr>
          <w:rFonts w:ascii="Book Antiqua" w:hAnsi="Book Antiqua"/>
          <w:bCs/>
          <w:szCs w:val="24"/>
          <w:lang w:eastAsia="en-US"/>
        </w:rPr>
        <w:t>Le soumissionnaire doit prouver, documentation à l’appui qu’il satisfait aux exigences de capacité technique et d’expériences ci-après pour les trois dernières années (2023, 2024 et 2025)</w:t>
      </w:r>
    </w:p>
    <w:p w14:paraId="0988B1F3" w14:textId="77777777" w:rsidR="000E7234" w:rsidRPr="000C7D8D" w:rsidRDefault="000E7234" w:rsidP="000E7234">
      <w:pPr>
        <w:numPr>
          <w:ilvl w:val="0"/>
          <w:numId w:val="3"/>
        </w:numPr>
        <w:ind w:left="720"/>
        <w:rPr>
          <w:rFonts w:ascii="Book Antiqua" w:hAnsi="Book Antiqua"/>
          <w:szCs w:val="24"/>
        </w:rPr>
      </w:pPr>
      <w:r w:rsidRPr="000C7D8D">
        <w:rPr>
          <w:rFonts w:ascii="Book Antiqua" w:hAnsi="Book Antiqua"/>
          <w:iCs/>
          <w:szCs w:val="24"/>
        </w:rPr>
        <w:t xml:space="preserve">Deux (02) marchés similaires pour de fourniture de </w:t>
      </w:r>
      <w:r>
        <w:rPr>
          <w:rFonts w:ascii="Book Antiqua" w:hAnsi="Book Antiqua"/>
          <w:iCs/>
          <w:szCs w:val="24"/>
        </w:rPr>
        <w:t xml:space="preserve">véhicules </w:t>
      </w:r>
      <w:r w:rsidRPr="000C7D8D">
        <w:rPr>
          <w:rFonts w:ascii="Book Antiqua" w:hAnsi="Book Antiqua"/>
          <w:bCs/>
          <w:szCs w:val="24"/>
        </w:rPr>
        <w:t>au cours des trois (03) dernières années (</w:t>
      </w:r>
      <w:r w:rsidRPr="000C7D8D">
        <w:rPr>
          <w:rFonts w:ascii="Book Antiqua" w:hAnsi="Book Antiqua"/>
          <w:iCs/>
          <w:szCs w:val="24"/>
        </w:rPr>
        <w:t xml:space="preserve">2023, 2024 et 2025), dont les montants sont supérieurs ou égaux à </w:t>
      </w:r>
      <w:r w:rsidRPr="000C7D8D">
        <w:rPr>
          <w:rFonts w:ascii="Book Antiqua" w:hAnsi="Book Antiqua"/>
          <w:b/>
          <w:bCs/>
          <w:iCs/>
          <w:szCs w:val="24"/>
        </w:rPr>
        <w:t>Vingt-cinq millions (25 000 000) FCFA</w:t>
      </w:r>
      <w:r w:rsidRPr="000C7D8D">
        <w:rPr>
          <w:rFonts w:ascii="Book Antiqua" w:hAnsi="Book Antiqua"/>
          <w:iCs/>
          <w:szCs w:val="24"/>
        </w:rPr>
        <w:t xml:space="preserve"> attestés par deux (02) attestations de services faits ou deux (02) </w:t>
      </w:r>
      <w:r>
        <w:rPr>
          <w:rFonts w:ascii="Book Antiqua" w:hAnsi="Book Antiqua"/>
          <w:iCs/>
          <w:szCs w:val="24"/>
        </w:rPr>
        <w:t>procès-verbaux de réception provisoire ou définitive</w:t>
      </w:r>
      <w:r w:rsidRPr="000C7D8D">
        <w:rPr>
          <w:rFonts w:ascii="Book Antiqua" w:hAnsi="Book Antiqua"/>
          <w:iCs/>
          <w:szCs w:val="24"/>
        </w:rPr>
        <w:t xml:space="preserve">, accompagnés des copies des pages de garde et de signature des marchés correspondants émanant des organismes publics, </w:t>
      </w:r>
      <w:r>
        <w:rPr>
          <w:rFonts w:ascii="Book Antiqua" w:hAnsi="Book Antiqua"/>
          <w:iCs/>
          <w:szCs w:val="24"/>
        </w:rPr>
        <w:t>parapublics</w:t>
      </w:r>
      <w:r w:rsidRPr="000C7D8D">
        <w:rPr>
          <w:rFonts w:ascii="Book Antiqua" w:hAnsi="Book Antiqua"/>
          <w:iCs/>
          <w:szCs w:val="24"/>
        </w:rPr>
        <w:t xml:space="preserve"> ou internationaux ;</w:t>
      </w:r>
    </w:p>
    <w:p w14:paraId="5C1F6D26" w14:textId="77777777" w:rsidR="000E7234" w:rsidRPr="000C7D8D" w:rsidRDefault="000E7234" w:rsidP="000E7234">
      <w:pPr>
        <w:numPr>
          <w:ilvl w:val="0"/>
          <w:numId w:val="3"/>
        </w:numPr>
        <w:ind w:left="720"/>
        <w:rPr>
          <w:rFonts w:ascii="Book Antiqua" w:hAnsi="Book Antiqua"/>
          <w:szCs w:val="24"/>
        </w:rPr>
      </w:pPr>
      <w:r w:rsidRPr="000C7D8D">
        <w:rPr>
          <w:rFonts w:ascii="Book Antiqua" w:hAnsi="Book Antiqua"/>
          <w:szCs w:val="24"/>
        </w:rPr>
        <w:t>Les sociétés nouvellement créées ne pouvant pas produire d’expérience, leur capacité technique et professionnelle seront appréciées par le biais des expériences et références obtenues par leur dirigeants ou leurs collaborateurs.</w:t>
      </w:r>
    </w:p>
    <w:p w14:paraId="3CAB3BA6" w14:textId="77777777" w:rsidR="000E7234" w:rsidRPr="000C7D8D" w:rsidRDefault="000E7234" w:rsidP="000E7234">
      <w:pPr>
        <w:spacing w:line="276" w:lineRule="auto"/>
        <w:rPr>
          <w:rFonts w:ascii="Book Antiqua" w:eastAsia="Calibri" w:hAnsi="Book Antiqua"/>
          <w:sz w:val="14"/>
          <w:szCs w:val="14"/>
        </w:rPr>
      </w:pPr>
    </w:p>
    <w:p w14:paraId="101C17EA" w14:textId="77777777" w:rsidR="000E7234" w:rsidRPr="000C7D8D" w:rsidRDefault="000E7234" w:rsidP="000E7234">
      <w:pPr>
        <w:pStyle w:val="Paragraphedeliste"/>
        <w:numPr>
          <w:ilvl w:val="0"/>
          <w:numId w:val="2"/>
        </w:numPr>
        <w:jc w:val="left"/>
        <w:rPr>
          <w:rFonts w:ascii="Book Antiqua" w:hAnsi="Book Antiqua" w:cs="Arial"/>
          <w:bCs/>
          <w:iCs/>
          <w:szCs w:val="24"/>
        </w:rPr>
      </w:pPr>
      <w:r w:rsidRPr="000C7D8D">
        <w:rPr>
          <w:rFonts w:ascii="Book Antiqua" w:hAnsi="Book Antiqua" w:cs="Arial"/>
          <w:bCs/>
          <w:iCs/>
          <w:szCs w:val="24"/>
        </w:rPr>
        <w:t>Les candidats devront joindre à leurs offres les pièces administratives suivantes :</w:t>
      </w:r>
    </w:p>
    <w:p w14:paraId="20CE1FDC" w14:textId="77777777" w:rsidR="000E7234" w:rsidRPr="000C7D8D" w:rsidRDefault="000E7234" w:rsidP="000E7234">
      <w:pPr>
        <w:pStyle w:val="Paragraphedeliste"/>
        <w:rPr>
          <w:rFonts w:ascii="Book Antiqua" w:hAnsi="Book Antiqua" w:cs="Arial"/>
          <w:bCs/>
          <w:iCs/>
          <w:sz w:val="8"/>
          <w:szCs w:val="8"/>
        </w:rPr>
      </w:pPr>
    </w:p>
    <w:p w14:paraId="1EA90913" w14:textId="77777777" w:rsidR="000E7234" w:rsidRPr="000C7D8D" w:rsidRDefault="000E7234" w:rsidP="000E7234">
      <w:pPr>
        <w:pStyle w:val="Paragraphedeliste"/>
        <w:numPr>
          <w:ilvl w:val="0"/>
          <w:numId w:val="1"/>
        </w:numPr>
        <w:spacing w:line="276" w:lineRule="auto"/>
        <w:rPr>
          <w:rFonts w:ascii="Book Antiqua" w:eastAsia="Calibri" w:hAnsi="Book Antiqua" w:cs="Arial"/>
          <w:i/>
          <w:szCs w:val="24"/>
          <w:lang w:eastAsia="en-US"/>
        </w:rPr>
      </w:pPr>
      <w:proofErr w:type="gramStart"/>
      <w:r w:rsidRPr="000C7D8D">
        <w:rPr>
          <w:rFonts w:ascii="Book Antiqua" w:eastAsia="Calibri" w:hAnsi="Book Antiqua" w:cs="Arial"/>
          <w:i/>
          <w:szCs w:val="24"/>
          <w:lang w:eastAsia="en-US"/>
        </w:rPr>
        <w:t>la</w:t>
      </w:r>
      <w:proofErr w:type="gramEnd"/>
      <w:r w:rsidRPr="000C7D8D">
        <w:rPr>
          <w:rFonts w:ascii="Book Antiqua" w:eastAsia="Calibri" w:hAnsi="Book Antiqua" w:cs="Arial"/>
          <w:i/>
          <w:szCs w:val="24"/>
          <w:lang w:eastAsia="en-US"/>
        </w:rPr>
        <w:t xml:space="preserve"> soumission de l’offre dûment remplie et signée par les personnes qualifiées ;</w:t>
      </w:r>
    </w:p>
    <w:p w14:paraId="55CDE2AF" w14:textId="77777777" w:rsidR="000E7234" w:rsidRPr="000C7D8D" w:rsidRDefault="000E7234" w:rsidP="000E7234">
      <w:pPr>
        <w:numPr>
          <w:ilvl w:val="0"/>
          <w:numId w:val="1"/>
        </w:numPr>
        <w:spacing w:line="276" w:lineRule="auto"/>
        <w:contextualSpacing/>
        <w:rPr>
          <w:rFonts w:ascii="Book Antiqua" w:eastAsia="Calibri" w:hAnsi="Book Antiqua" w:cs="Arial"/>
          <w:i/>
          <w:szCs w:val="24"/>
          <w:lang w:eastAsia="en-US"/>
        </w:rPr>
      </w:pPr>
      <w:proofErr w:type="gramStart"/>
      <w:r w:rsidRPr="000C7D8D">
        <w:rPr>
          <w:rFonts w:ascii="Book Antiqua" w:eastAsia="Calibri" w:hAnsi="Book Antiqua" w:cs="Arial"/>
          <w:i/>
          <w:szCs w:val="24"/>
          <w:lang w:eastAsia="en-US"/>
        </w:rPr>
        <w:t>l’inscription</w:t>
      </w:r>
      <w:proofErr w:type="gramEnd"/>
      <w:r w:rsidRPr="000C7D8D">
        <w:rPr>
          <w:rFonts w:ascii="Book Antiqua" w:eastAsia="Calibri" w:hAnsi="Book Antiqua" w:cs="Arial"/>
          <w:i/>
          <w:szCs w:val="24"/>
          <w:lang w:eastAsia="en-US"/>
        </w:rPr>
        <w:t xml:space="preserve"> au Registre du Commerce ou sa photocopie certifiée conforme à l’original ;</w:t>
      </w:r>
    </w:p>
    <w:p w14:paraId="567E4A09" w14:textId="77777777" w:rsidR="000E7234" w:rsidRPr="000C7D8D" w:rsidRDefault="000E7234" w:rsidP="000E7234">
      <w:pPr>
        <w:numPr>
          <w:ilvl w:val="0"/>
          <w:numId w:val="1"/>
        </w:numPr>
        <w:spacing w:line="276" w:lineRule="auto"/>
        <w:contextualSpacing/>
        <w:rPr>
          <w:rFonts w:ascii="Book Antiqua" w:eastAsia="Calibri" w:hAnsi="Book Antiqua" w:cs="Arial"/>
          <w:i/>
          <w:szCs w:val="24"/>
          <w:lang w:eastAsia="en-US"/>
        </w:rPr>
      </w:pPr>
      <w:proofErr w:type="gramStart"/>
      <w:r w:rsidRPr="000C7D8D">
        <w:rPr>
          <w:rFonts w:ascii="Book Antiqua" w:eastAsia="Calibri" w:hAnsi="Book Antiqua" w:cs="Arial"/>
          <w:i/>
          <w:szCs w:val="24"/>
          <w:lang w:eastAsia="en-US"/>
        </w:rPr>
        <w:t>le</w:t>
      </w:r>
      <w:proofErr w:type="gramEnd"/>
      <w:r w:rsidRPr="000C7D8D">
        <w:rPr>
          <w:rFonts w:ascii="Book Antiqua" w:eastAsia="Calibri" w:hAnsi="Book Antiqua" w:cs="Arial"/>
          <w:i/>
          <w:szCs w:val="24"/>
          <w:lang w:eastAsia="en-US"/>
        </w:rPr>
        <w:t xml:space="preserve"> quitus fiscal en cours de validité ou sa photocopie certifiée conforme ;</w:t>
      </w:r>
    </w:p>
    <w:p w14:paraId="45EB1BC7" w14:textId="77777777" w:rsidR="000E7234" w:rsidRPr="000C7D8D" w:rsidRDefault="000E7234" w:rsidP="000E7234">
      <w:pPr>
        <w:numPr>
          <w:ilvl w:val="0"/>
          <w:numId w:val="1"/>
        </w:numPr>
        <w:spacing w:line="276" w:lineRule="auto"/>
        <w:contextualSpacing/>
        <w:rPr>
          <w:rFonts w:ascii="Book Antiqua" w:eastAsia="Calibri" w:hAnsi="Book Antiqua" w:cs="Arial"/>
          <w:i/>
          <w:szCs w:val="24"/>
          <w:lang w:eastAsia="en-US"/>
        </w:rPr>
      </w:pPr>
      <w:proofErr w:type="gramStart"/>
      <w:r w:rsidRPr="000C7D8D">
        <w:rPr>
          <w:rFonts w:ascii="Book Antiqua" w:eastAsia="Calibri" w:hAnsi="Book Antiqua" w:cs="Arial"/>
          <w:i/>
          <w:szCs w:val="24"/>
          <w:lang w:eastAsia="en-US"/>
        </w:rPr>
        <w:t>le</w:t>
      </w:r>
      <w:proofErr w:type="gramEnd"/>
      <w:r w:rsidRPr="000C7D8D">
        <w:rPr>
          <w:rFonts w:ascii="Book Antiqua" w:eastAsia="Calibri" w:hAnsi="Book Antiqua" w:cs="Arial"/>
          <w:i/>
          <w:szCs w:val="24"/>
          <w:lang w:eastAsia="en-US"/>
        </w:rPr>
        <w:t xml:space="preserve"> certificat de non faillite datant de moins de 3 mois ou sa photocopie certifiée conforme ;</w:t>
      </w:r>
    </w:p>
    <w:p w14:paraId="67957955" w14:textId="77777777" w:rsidR="000E7234" w:rsidRPr="000C7D8D" w:rsidRDefault="000E7234" w:rsidP="000E7234">
      <w:pPr>
        <w:numPr>
          <w:ilvl w:val="0"/>
          <w:numId w:val="1"/>
        </w:numPr>
        <w:spacing w:line="276" w:lineRule="auto"/>
        <w:contextualSpacing/>
        <w:jc w:val="left"/>
        <w:rPr>
          <w:rFonts w:ascii="Book Antiqua" w:eastAsia="Calibri" w:hAnsi="Book Antiqua" w:cs="Arial"/>
          <w:i/>
          <w:szCs w:val="24"/>
          <w:lang w:eastAsia="en-US"/>
        </w:rPr>
      </w:pPr>
      <w:proofErr w:type="gramStart"/>
      <w:r w:rsidRPr="000C7D8D">
        <w:rPr>
          <w:rFonts w:ascii="Book Antiqua" w:eastAsia="Calibri" w:hAnsi="Book Antiqua" w:cs="Arial"/>
          <w:i/>
          <w:szCs w:val="24"/>
          <w:lang w:eastAsia="en-US"/>
        </w:rPr>
        <w:t>la</w:t>
      </w:r>
      <w:proofErr w:type="gramEnd"/>
      <w:r w:rsidRPr="000C7D8D">
        <w:rPr>
          <w:rFonts w:ascii="Book Antiqua" w:eastAsia="Calibri" w:hAnsi="Book Antiqua" w:cs="Arial"/>
          <w:i/>
          <w:szCs w:val="24"/>
          <w:lang w:eastAsia="en-US"/>
        </w:rPr>
        <w:t xml:space="preserve"> procuration du signataire de la soumission (le cas échéant) ; </w:t>
      </w:r>
    </w:p>
    <w:p w14:paraId="6C5C9C20" w14:textId="77777777" w:rsidR="000E7234" w:rsidRPr="000C7D8D" w:rsidRDefault="000E7234" w:rsidP="000E7234">
      <w:pPr>
        <w:numPr>
          <w:ilvl w:val="0"/>
          <w:numId w:val="1"/>
        </w:numPr>
        <w:spacing w:line="276" w:lineRule="auto"/>
        <w:contextualSpacing/>
        <w:jc w:val="left"/>
        <w:rPr>
          <w:rFonts w:ascii="Book Antiqua" w:eastAsia="Calibri" w:hAnsi="Book Antiqua" w:cs="Arial"/>
          <w:i/>
          <w:szCs w:val="24"/>
          <w:lang w:eastAsia="en-US"/>
        </w:rPr>
      </w:pPr>
      <w:proofErr w:type="gramStart"/>
      <w:r>
        <w:rPr>
          <w:rFonts w:ascii="Book Antiqua" w:eastAsia="Calibri" w:hAnsi="Book Antiqua" w:cs="Arial"/>
          <w:i/>
          <w:szCs w:val="24"/>
          <w:lang w:eastAsia="en-US"/>
        </w:rPr>
        <w:t>modèle</w:t>
      </w:r>
      <w:proofErr w:type="gramEnd"/>
      <w:r>
        <w:rPr>
          <w:rFonts w:ascii="Book Antiqua" w:eastAsia="Calibri" w:hAnsi="Book Antiqua" w:cs="Arial"/>
          <w:i/>
          <w:szCs w:val="24"/>
          <w:lang w:eastAsia="en-US"/>
        </w:rPr>
        <w:t xml:space="preserve"> d’autorisation du fabricant ou du distributeur agrée</w:t>
      </w:r>
      <w:r w:rsidRPr="000C7D8D">
        <w:rPr>
          <w:rFonts w:ascii="Book Antiqua" w:eastAsia="Calibri" w:hAnsi="Book Antiqua" w:cs="Arial"/>
          <w:i/>
          <w:szCs w:val="24"/>
          <w:lang w:eastAsia="en-US"/>
        </w:rPr>
        <w:t xml:space="preserve"> ; </w:t>
      </w:r>
    </w:p>
    <w:p w14:paraId="37DE6732" w14:textId="77777777" w:rsidR="000E7234" w:rsidRPr="000C7D8D" w:rsidRDefault="000E7234" w:rsidP="000E7234">
      <w:pPr>
        <w:numPr>
          <w:ilvl w:val="0"/>
          <w:numId w:val="1"/>
        </w:numPr>
        <w:spacing w:line="276" w:lineRule="auto"/>
        <w:contextualSpacing/>
        <w:jc w:val="left"/>
        <w:rPr>
          <w:rFonts w:ascii="Book Antiqua" w:eastAsia="Calibri" w:hAnsi="Book Antiqua" w:cs="Arial"/>
          <w:i/>
          <w:szCs w:val="24"/>
          <w:lang w:eastAsia="en-US"/>
        </w:rPr>
      </w:pPr>
      <w:proofErr w:type="gramStart"/>
      <w:r>
        <w:rPr>
          <w:rFonts w:ascii="Book Antiqua" w:eastAsia="Calibri" w:hAnsi="Book Antiqua" w:cs="Arial"/>
          <w:i/>
          <w:szCs w:val="24"/>
          <w:lang w:eastAsia="en-US"/>
        </w:rPr>
        <w:t>l</w:t>
      </w:r>
      <w:r w:rsidRPr="000C7D8D">
        <w:rPr>
          <w:rFonts w:ascii="Book Antiqua" w:eastAsia="Calibri" w:hAnsi="Book Antiqua" w:cs="Arial"/>
          <w:i/>
          <w:szCs w:val="24"/>
          <w:lang w:eastAsia="en-US"/>
        </w:rPr>
        <w:t>’acte</w:t>
      </w:r>
      <w:proofErr w:type="gramEnd"/>
      <w:r w:rsidRPr="000C7D8D">
        <w:rPr>
          <w:rFonts w:ascii="Book Antiqua" w:eastAsia="Calibri" w:hAnsi="Book Antiqua" w:cs="Arial"/>
          <w:i/>
          <w:szCs w:val="24"/>
          <w:lang w:eastAsia="en-US"/>
        </w:rPr>
        <w:t xml:space="preserve"> de constitution du groupement (le cas échéant).</w:t>
      </w:r>
    </w:p>
    <w:p w14:paraId="6A29AE78" w14:textId="77777777" w:rsidR="000E7234" w:rsidRPr="000C7D8D" w:rsidRDefault="000E7234" w:rsidP="000E7234">
      <w:pPr>
        <w:suppressAutoHyphens/>
        <w:overflowPunct w:val="0"/>
        <w:autoSpaceDE w:val="0"/>
        <w:autoSpaceDN w:val="0"/>
        <w:adjustRightInd w:val="0"/>
        <w:rPr>
          <w:rFonts w:ascii="Book Antiqua" w:eastAsia="Calibri" w:hAnsi="Book Antiqua" w:cs="Arial"/>
          <w:szCs w:val="24"/>
          <w:lang w:eastAsia="en-US"/>
        </w:rPr>
      </w:pPr>
      <w:bookmarkStart w:id="2" w:name="_Hlk199259328"/>
      <w:r w:rsidRPr="000C7D8D">
        <w:rPr>
          <w:rFonts w:ascii="Book Antiqua" w:eastAsia="Calibri" w:hAnsi="Book Antiqua" w:cs="Arial"/>
          <w:szCs w:val="24"/>
          <w:lang w:eastAsia="en-US"/>
        </w:rPr>
        <w:t xml:space="preserve">Outre ces pièces administratives, l’attributaire provisoire du marché doit fournir dans les deux (02) jours ouvrables les pièces suivent : </w:t>
      </w:r>
    </w:p>
    <w:p w14:paraId="5C173278" w14:textId="77777777" w:rsidR="000E7234" w:rsidRPr="000C7D8D" w:rsidRDefault="000E7234" w:rsidP="000E7234">
      <w:pPr>
        <w:pStyle w:val="Paragraphedeliste"/>
        <w:numPr>
          <w:ilvl w:val="0"/>
          <w:numId w:val="5"/>
        </w:numPr>
        <w:suppressAutoHyphens/>
        <w:overflowPunct w:val="0"/>
        <w:autoSpaceDE w:val="0"/>
        <w:autoSpaceDN w:val="0"/>
        <w:adjustRightInd w:val="0"/>
        <w:jc w:val="left"/>
        <w:rPr>
          <w:rFonts w:ascii="Book Antiqua" w:eastAsia="Calibri" w:hAnsi="Book Antiqua" w:cs="Arial"/>
          <w:szCs w:val="24"/>
          <w:lang w:eastAsia="en-US"/>
        </w:rPr>
      </w:pPr>
      <w:r w:rsidRPr="000C7D8D">
        <w:rPr>
          <w:rFonts w:ascii="Book Antiqua" w:eastAsia="Calibri" w:hAnsi="Book Antiqua" w:cs="Arial"/>
          <w:szCs w:val="24"/>
          <w:lang w:eastAsia="en-US"/>
        </w:rPr>
        <w:t xml:space="preserve">Les statuts juridiques de la société ; </w:t>
      </w:r>
    </w:p>
    <w:p w14:paraId="00F80F9F" w14:textId="77777777" w:rsidR="000E7234" w:rsidRPr="000C7D8D" w:rsidRDefault="000E7234" w:rsidP="000E7234">
      <w:pPr>
        <w:pStyle w:val="Paragraphedeliste"/>
        <w:numPr>
          <w:ilvl w:val="0"/>
          <w:numId w:val="5"/>
        </w:numPr>
        <w:suppressAutoHyphens/>
        <w:overflowPunct w:val="0"/>
        <w:autoSpaceDE w:val="0"/>
        <w:autoSpaceDN w:val="0"/>
        <w:adjustRightInd w:val="0"/>
        <w:jc w:val="left"/>
        <w:rPr>
          <w:rFonts w:ascii="Book Antiqua" w:eastAsia="Calibri" w:hAnsi="Book Antiqua" w:cs="Arial"/>
          <w:szCs w:val="24"/>
          <w:lang w:eastAsia="en-US"/>
        </w:rPr>
      </w:pPr>
      <w:r w:rsidRPr="000C7D8D">
        <w:rPr>
          <w:rFonts w:ascii="Book Antiqua" w:eastAsia="Calibri" w:hAnsi="Book Antiqua" w:cs="Arial"/>
          <w:szCs w:val="24"/>
          <w:lang w:eastAsia="en-US"/>
        </w:rPr>
        <w:t xml:space="preserve">La carte d’identification fiscale ; </w:t>
      </w:r>
    </w:p>
    <w:p w14:paraId="477BFB10" w14:textId="77777777" w:rsidR="000E7234" w:rsidRPr="000C7D8D" w:rsidRDefault="000E7234" w:rsidP="000E7234">
      <w:pPr>
        <w:pStyle w:val="Paragraphedeliste"/>
        <w:numPr>
          <w:ilvl w:val="0"/>
          <w:numId w:val="5"/>
        </w:numPr>
        <w:suppressAutoHyphens/>
        <w:overflowPunct w:val="0"/>
        <w:autoSpaceDE w:val="0"/>
        <w:autoSpaceDN w:val="0"/>
        <w:adjustRightInd w:val="0"/>
        <w:jc w:val="left"/>
        <w:rPr>
          <w:rFonts w:ascii="Book Antiqua" w:eastAsia="Calibri" w:hAnsi="Book Antiqua" w:cs="Arial"/>
          <w:szCs w:val="24"/>
          <w:lang w:eastAsia="en-US"/>
        </w:rPr>
      </w:pPr>
      <w:r w:rsidRPr="000C7D8D">
        <w:rPr>
          <w:rFonts w:ascii="Book Antiqua" w:eastAsia="Calibri" w:hAnsi="Book Antiqua" w:cs="Arial"/>
          <w:szCs w:val="24"/>
          <w:lang w:eastAsia="en-US"/>
        </w:rPr>
        <w:t xml:space="preserve">L’attestation de l’Institut National de Prévoyance Sociale (INPS) ; </w:t>
      </w:r>
    </w:p>
    <w:p w14:paraId="7A5B6668" w14:textId="77777777" w:rsidR="000E7234" w:rsidRPr="000C7D8D" w:rsidRDefault="000E7234" w:rsidP="000E7234">
      <w:pPr>
        <w:pStyle w:val="Paragraphedeliste"/>
        <w:numPr>
          <w:ilvl w:val="0"/>
          <w:numId w:val="5"/>
        </w:numPr>
        <w:suppressAutoHyphens/>
        <w:overflowPunct w:val="0"/>
        <w:autoSpaceDE w:val="0"/>
        <w:autoSpaceDN w:val="0"/>
        <w:adjustRightInd w:val="0"/>
        <w:jc w:val="left"/>
        <w:rPr>
          <w:rFonts w:ascii="Book Antiqua" w:eastAsia="Calibri" w:hAnsi="Book Antiqua" w:cs="Arial"/>
          <w:szCs w:val="24"/>
          <w:lang w:eastAsia="en-US"/>
        </w:rPr>
      </w:pPr>
      <w:r w:rsidRPr="000C7D8D">
        <w:rPr>
          <w:rFonts w:ascii="Book Antiqua" w:eastAsia="Calibri" w:hAnsi="Book Antiqua" w:cs="Arial"/>
          <w:szCs w:val="24"/>
          <w:lang w:eastAsia="en-US"/>
        </w:rPr>
        <w:t>L’attestation de l’Office Malien de l’Habitat (OMH).</w:t>
      </w:r>
    </w:p>
    <w:p w14:paraId="1F74A808" w14:textId="77777777" w:rsidR="000E7234" w:rsidRPr="000C7D8D" w:rsidRDefault="000E7234" w:rsidP="000E7234">
      <w:pPr>
        <w:suppressAutoHyphens/>
        <w:overflowPunct w:val="0"/>
        <w:autoSpaceDE w:val="0"/>
        <w:autoSpaceDN w:val="0"/>
        <w:adjustRightInd w:val="0"/>
        <w:spacing w:before="60" w:after="60"/>
        <w:rPr>
          <w:rFonts w:ascii="Book Antiqua" w:eastAsia="Calibri" w:hAnsi="Book Antiqua" w:cs="Arial"/>
          <w:szCs w:val="24"/>
          <w:lang w:eastAsia="en-US"/>
        </w:rPr>
      </w:pPr>
      <w:r w:rsidRPr="000C7D8D">
        <w:rPr>
          <w:rFonts w:ascii="Book Antiqua" w:eastAsia="Calibri" w:hAnsi="Book Antiqua" w:cs="Arial"/>
          <w:b/>
          <w:bCs/>
          <w:szCs w:val="24"/>
          <w:lang w:eastAsia="en-US"/>
        </w:rPr>
        <w:t>NB : Critères spécifiques additionnels :</w:t>
      </w:r>
      <w:r w:rsidRPr="000C7D8D">
        <w:rPr>
          <w:rFonts w:ascii="Book Antiqua" w:eastAsia="Calibri" w:hAnsi="Book Antiqua" w:cs="Arial"/>
          <w:szCs w:val="24"/>
          <w:lang w:eastAsia="en-US"/>
        </w:rPr>
        <w:t xml:space="preserve">  Toute offre dont le montant est inférieur à la moyenne des offres soumises conformes évaluées, diminuée de 20 % est considérée comme anormalement basse conformément aux dispositions de l’article 13 de l’Arrêté n°2015-3721/MEF-SG du 22 octobre 2015 fixant les modalités d’application du Décret n°2015-0604/P-RM du 25 septembre 2015, modifié, portant code des marchés publics et des délégations de service public s’applique.</w:t>
      </w:r>
    </w:p>
    <w:bookmarkEnd w:id="2"/>
    <w:p w14:paraId="595F054F" w14:textId="77777777" w:rsidR="000E7234" w:rsidRPr="000C7D8D" w:rsidRDefault="000E7234" w:rsidP="000E7234">
      <w:pPr>
        <w:numPr>
          <w:ilvl w:val="0"/>
          <w:numId w:val="2"/>
        </w:numPr>
        <w:spacing w:before="120" w:after="120"/>
        <w:ind w:left="0" w:firstLine="0"/>
        <w:rPr>
          <w:rFonts w:ascii="Book Antiqua" w:hAnsi="Book Antiqua"/>
          <w:szCs w:val="24"/>
        </w:rPr>
      </w:pPr>
      <w:r w:rsidRPr="000C7D8D">
        <w:rPr>
          <w:rFonts w:ascii="Book Antiqua" w:hAnsi="Book Antiqua" w:cs="Arial"/>
        </w:rPr>
        <w:t xml:space="preserve"> </w:t>
      </w:r>
      <w:bookmarkStart w:id="3" w:name="_Hlk199259389"/>
      <w:r w:rsidRPr="000C7D8D">
        <w:rPr>
          <w:rFonts w:ascii="Book Antiqua" w:hAnsi="Book Antiqua"/>
          <w:szCs w:val="24"/>
        </w:rPr>
        <w:t xml:space="preserve">Les candidats intéressés peuvent consulter gratuitement le dossier d’Appel à la Concurrence </w:t>
      </w:r>
      <w:r w:rsidRPr="000C7D8D">
        <w:rPr>
          <w:rFonts w:ascii="Book Antiqua" w:hAnsi="Book Antiqua"/>
          <w:iCs/>
          <w:szCs w:val="24"/>
        </w:rPr>
        <w:t>complet</w:t>
      </w:r>
      <w:r w:rsidRPr="000C7D8D">
        <w:rPr>
          <w:rFonts w:ascii="Book Antiqua" w:hAnsi="Book Antiqua"/>
          <w:szCs w:val="24"/>
        </w:rPr>
        <w:t xml:space="preserve"> ou le retirer contre paiement d’une somme non remboursable de </w:t>
      </w:r>
      <w:r w:rsidRPr="000C7D8D">
        <w:rPr>
          <w:rFonts w:ascii="Book Antiqua" w:hAnsi="Book Antiqua"/>
          <w:b/>
          <w:bCs/>
          <w:szCs w:val="24"/>
        </w:rPr>
        <w:t>c</w:t>
      </w:r>
      <w:r>
        <w:rPr>
          <w:rFonts w:ascii="Book Antiqua" w:hAnsi="Book Antiqua"/>
          <w:b/>
          <w:bCs/>
          <w:szCs w:val="24"/>
        </w:rPr>
        <w:t>inquante</w:t>
      </w:r>
      <w:r w:rsidRPr="000C7D8D">
        <w:rPr>
          <w:rFonts w:ascii="Book Antiqua" w:hAnsi="Book Antiqua"/>
          <w:b/>
          <w:bCs/>
          <w:szCs w:val="24"/>
        </w:rPr>
        <w:t xml:space="preserve"> mille</w:t>
      </w:r>
      <w:r w:rsidRPr="000C7D8D">
        <w:rPr>
          <w:rFonts w:ascii="Book Antiqua" w:hAnsi="Book Antiqua"/>
          <w:szCs w:val="24"/>
        </w:rPr>
        <w:t xml:space="preserve"> (</w:t>
      </w:r>
      <w:r>
        <w:rPr>
          <w:rFonts w:ascii="Book Antiqua" w:hAnsi="Book Antiqua"/>
          <w:b/>
          <w:szCs w:val="24"/>
        </w:rPr>
        <w:t>5</w:t>
      </w:r>
      <w:r w:rsidRPr="000C7D8D">
        <w:rPr>
          <w:rFonts w:ascii="Book Antiqua" w:hAnsi="Book Antiqua"/>
          <w:b/>
          <w:szCs w:val="24"/>
        </w:rPr>
        <w:t>0 000) FCFA</w:t>
      </w:r>
      <w:r w:rsidRPr="000C7D8D">
        <w:rPr>
          <w:rFonts w:ascii="Book Antiqua" w:hAnsi="Book Antiqua"/>
          <w:szCs w:val="24"/>
        </w:rPr>
        <w:t xml:space="preserve"> à l’adresse mentionnée ci-après </w:t>
      </w:r>
      <w:r w:rsidRPr="000C7D8D">
        <w:rPr>
          <w:rFonts w:ascii="Book Antiqua" w:hAnsi="Book Antiqua"/>
          <w:b/>
          <w:bCs/>
          <w:szCs w:val="24"/>
        </w:rPr>
        <w:t>Direction Administrative et Financière de la Société</w:t>
      </w:r>
      <w:r w:rsidRPr="000C7D8D">
        <w:rPr>
          <w:rFonts w:ascii="Book Antiqua" w:hAnsi="Book Antiqua"/>
          <w:b/>
          <w:szCs w:val="24"/>
        </w:rPr>
        <w:t xml:space="preserve"> de Patrimoine Ferroviaire du Mali (SOPAFER-Mali SA), 310 rue de la Roseraie Centre commercial Bamako-Mali.</w:t>
      </w:r>
      <w:r w:rsidRPr="000C7D8D">
        <w:rPr>
          <w:rFonts w:ascii="Book Antiqua" w:hAnsi="Book Antiqua"/>
          <w:szCs w:val="24"/>
        </w:rPr>
        <w:t xml:space="preserve"> </w:t>
      </w:r>
      <w:r w:rsidRPr="000C7D8D">
        <w:rPr>
          <w:rFonts w:ascii="Book Antiqua" w:hAnsi="Book Antiqua" w:cs="Arial"/>
        </w:rPr>
        <w:t xml:space="preserve">Les offres remises en retard ne seront pas acceptées. </w:t>
      </w:r>
      <w:bookmarkEnd w:id="3"/>
    </w:p>
    <w:p w14:paraId="2D5B8FB3" w14:textId="77777777" w:rsidR="000E7234" w:rsidRPr="0027049B" w:rsidRDefault="000E7234" w:rsidP="000E7234">
      <w:pPr>
        <w:pStyle w:val="Paragraphedeliste"/>
        <w:rPr>
          <w:rFonts w:ascii="Book Antiqua" w:hAnsi="Book Antiqua" w:cs="Arial"/>
          <w:sz w:val="8"/>
          <w:szCs w:val="4"/>
        </w:rPr>
      </w:pPr>
    </w:p>
    <w:p w14:paraId="2CA4A45D" w14:textId="77777777" w:rsidR="000E7234" w:rsidRPr="000C7D8D" w:rsidRDefault="000E7234" w:rsidP="000E7234">
      <w:pPr>
        <w:pStyle w:val="Paragraphedeliste"/>
        <w:numPr>
          <w:ilvl w:val="0"/>
          <w:numId w:val="2"/>
        </w:numPr>
        <w:rPr>
          <w:rFonts w:ascii="Book Antiqua" w:hAnsi="Book Antiqua" w:cs="Arial"/>
          <w:bCs/>
        </w:rPr>
      </w:pPr>
      <w:r w:rsidRPr="000C7D8D">
        <w:rPr>
          <w:rFonts w:ascii="Book Antiqua" w:hAnsi="Book Antiqua" w:cs="Arial"/>
        </w:rPr>
        <w:t xml:space="preserve">Les offres doivent être soumises à l’adresse ci-après </w:t>
      </w:r>
      <w:r w:rsidRPr="000C7D8D">
        <w:rPr>
          <w:rFonts w:ascii="Book Antiqua" w:hAnsi="Book Antiqua"/>
          <w:b/>
          <w:bCs/>
          <w:szCs w:val="24"/>
        </w:rPr>
        <w:t>Direction Administrative et Financière de la Société</w:t>
      </w:r>
      <w:r w:rsidRPr="000C7D8D">
        <w:rPr>
          <w:rFonts w:ascii="Book Antiqua" w:hAnsi="Book Antiqua"/>
          <w:b/>
          <w:szCs w:val="24"/>
        </w:rPr>
        <w:t xml:space="preserve"> de Patrimoine Ferroviaire du Mali (SOPAFER-Mali SA), 310 rue de la Roseraie Centre commercial Bamako-Mali. </w:t>
      </w:r>
      <w:r w:rsidRPr="000C7D8D">
        <w:rPr>
          <w:rFonts w:ascii="Book Antiqua" w:hAnsi="Book Antiqua"/>
          <w:bCs/>
          <w:szCs w:val="24"/>
        </w:rPr>
        <w:t>Les offres remises en retard ne seront pas acceptées</w:t>
      </w:r>
    </w:p>
    <w:p w14:paraId="43425190" w14:textId="77777777" w:rsidR="000E7234" w:rsidRPr="000C7D8D" w:rsidRDefault="000E7234" w:rsidP="000E7234">
      <w:pPr>
        <w:pStyle w:val="Paragraphedeliste"/>
        <w:rPr>
          <w:rFonts w:ascii="Book Antiqua" w:hAnsi="Book Antiqua" w:cs="Arial"/>
          <w:sz w:val="6"/>
          <w:szCs w:val="2"/>
        </w:rPr>
      </w:pPr>
    </w:p>
    <w:p w14:paraId="623FC99E" w14:textId="77777777" w:rsidR="000E7234" w:rsidRPr="000C7D8D" w:rsidRDefault="000E7234" w:rsidP="000E7234">
      <w:pPr>
        <w:pStyle w:val="Paragraphedeliste"/>
        <w:ind w:left="360"/>
        <w:rPr>
          <w:rFonts w:ascii="Book Antiqua" w:hAnsi="Book Antiqua" w:cs="Arial"/>
        </w:rPr>
      </w:pPr>
      <w:r w:rsidRPr="000C7D8D">
        <w:rPr>
          <w:rFonts w:ascii="Book Antiqua" w:hAnsi="Book Antiqua" w:cs="Arial"/>
        </w:rPr>
        <w:t xml:space="preserve">NB : l’offre du soumissionnaire doit comprendre </w:t>
      </w:r>
      <w:r w:rsidRPr="000C7D8D">
        <w:rPr>
          <w:rFonts w:ascii="Book Antiqua" w:hAnsi="Book Antiqua" w:cs="Arial"/>
          <w:b/>
          <w:bCs/>
        </w:rPr>
        <w:t>l’original et deux (02) copies</w:t>
      </w:r>
      <w:r w:rsidRPr="000C7D8D">
        <w:rPr>
          <w:rFonts w:ascii="Book Antiqua" w:hAnsi="Book Antiqua" w:cs="Arial"/>
        </w:rPr>
        <w:t xml:space="preserve">. </w:t>
      </w:r>
      <w:r w:rsidRPr="000C7D8D">
        <w:rPr>
          <w:rFonts w:ascii="Book Antiqua" w:hAnsi="Book Antiqua" w:cs="Arial"/>
          <w:b/>
          <w:bCs/>
        </w:rPr>
        <w:t>L’enveloppe extérieure doit compter les suivantes</w:t>
      </w:r>
      <w:r w:rsidRPr="000C7D8D">
        <w:rPr>
          <w:rFonts w:ascii="Book Antiqua" w:hAnsi="Book Antiqua" w:cs="Arial"/>
        </w:rPr>
        <w:t xml:space="preserve"> : </w:t>
      </w:r>
    </w:p>
    <w:p w14:paraId="4426971A" w14:textId="77777777" w:rsidR="000E7234" w:rsidRPr="000C7D8D" w:rsidRDefault="000E7234" w:rsidP="000E7234">
      <w:pPr>
        <w:pStyle w:val="Paragraphedeliste"/>
        <w:ind w:left="360"/>
        <w:rPr>
          <w:rFonts w:ascii="Book Antiqua" w:hAnsi="Book Antiqua" w:cs="Arial"/>
          <w:sz w:val="4"/>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E7234" w:rsidRPr="000C7D8D" w14:paraId="18FE0E32" w14:textId="77777777" w:rsidTr="00DA6ABE">
        <w:tc>
          <w:tcPr>
            <w:tcW w:w="9546" w:type="dxa"/>
            <w:tcBorders>
              <w:top w:val="single" w:sz="4" w:space="0" w:color="auto"/>
              <w:left w:val="single" w:sz="4" w:space="0" w:color="auto"/>
              <w:bottom w:val="single" w:sz="4" w:space="0" w:color="auto"/>
              <w:right w:val="single" w:sz="4" w:space="0" w:color="auto"/>
            </w:tcBorders>
            <w:hideMark/>
          </w:tcPr>
          <w:p w14:paraId="177F9F15" w14:textId="77777777" w:rsidR="000E7234" w:rsidRPr="000C7D8D" w:rsidRDefault="000E7234" w:rsidP="00DA6ABE">
            <w:pPr>
              <w:spacing w:before="120" w:after="120"/>
              <w:jc w:val="center"/>
              <w:rPr>
                <w:rFonts w:ascii="Book Antiqua" w:hAnsi="Book Antiqua"/>
                <w:b/>
                <w:i/>
                <w:iCs/>
                <w:szCs w:val="24"/>
                <w:lang w:eastAsia="en-US"/>
              </w:rPr>
            </w:pPr>
            <w:r w:rsidRPr="000C7D8D">
              <w:rPr>
                <w:rFonts w:ascii="Book Antiqua" w:hAnsi="Book Antiqua"/>
                <w:b/>
                <w:i/>
                <w:iCs/>
                <w:szCs w:val="24"/>
                <w:lang w:eastAsia="en-US"/>
              </w:rPr>
              <w:t>DRPCO n°00</w:t>
            </w:r>
            <w:r>
              <w:rPr>
                <w:rFonts w:ascii="Book Antiqua" w:hAnsi="Book Antiqua"/>
                <w:b/>
                <w:i/>
                <w:iCs/>
                <w:szCs w:val="24"/>
                <w:lang w:eastAsia="en-US"/>
              </w:rPr>
              <w:t>2</w:t>
            </w:r>
            <w:r w:rsidRPr="000C7D8D">
              <w:rPr>
                <w:rFonts w:ascii="Book Antiqua" w:hAnsi="Book Antiqua"/>
                <w:b/>
                <w:i/>
                <w:iCs/>
                <w:szCs w:val="24"/>
                <w:lang w:eastAsia="en-US"/>
              </w:rPr>
              <w:t xml:space="preserve">/SOPAFER MALI SA relative à </w:t>
            </w:r>
            <w:r w:rsidRPr="00725EC6">
              <w:rPr>
                <w:rFonts w:ascii="Book Antiqua" w:hAnsi="Book Antiqua"/>
                <w:b/>
                <w:i/>
                <w:iCs/>
                <w:szCs w:val="24"/>
                <w:lang w:eastAsia="en-US"/>
              </w:rPr>
              <w:t xml:space="preserve">l’acquisition de </w:t>
            </w:r>
            <w:r>
              <w:rPr>
                <w:rFonts w:ascii="Book Antiqua" w:hAnsi="Book Antiqua"/>
                <w:b/>
                <w:i/>
                <w:iCs/>
                <w:szCs w:val="24"/>
                <w:lang w:eastAsia="en-US"/>
              </w:rPr>
              <w:t xml:space="preserve">véhicules </w:t>
            </w:r>
            <w:r w:rsidRPr="00725EC6">
              <w:rPr>
                <w:rFonts w:ascii="Book Antiqua" w:hAnsi="Book Antiqua"/>
                <w:b/>
                <w:i/>
                <w:iCs/>
                <w:szCs w:val="24"/>
                <w:lang w:eastAsia="en-US"/>
              </w:rPr>
              <w:t xml:space="preserve">comprenant un (01) véhicule pick-up 4 x 4 tout terrain 4 cylindres et   un (01) véhicule 4x4 station wagon tout terrain 4 cylindres </w:t>
            </w:r>
            <w:r>
              <w:rPr>
                <w:rFonts w:ascii="Book Antiqua" w:hAnsi="Book Antiqua"/>
                <w:b/>
                <w:i/>
                <w:iCs/>
                <w:szCs w:val="24"/>
                <w:lang w:eastAsia="en-US"/>
              </w:rPr>
              <w:t>pour</w:t>
            </w:r>
            <w:r w:rsidRPr="000C7D8D">
              <w:rPr>
                <w:rFonts w:ascii="Book Antiqua" w:hAnsi="Book Antiqua"/>
                <w:b/>
                <w:i/>
                <w:szCs w:val="24"/>
              </w:rPr>
              <w:t xml:space="preserve"> le compte de la Société de Patrimoine Ferroviaire du Mali </w:t>
            </w:r>
          </w:p>
          <w:p w14:paraId="1606ABEB" w14:textId="77777777" w:rsidR="000E7234" w:rsidRPr="000C7D8D" w:rsidRDefault="000E7234" w:rsidP="00DA6ABE">
            <w:pPr>
              <w:spacing w:before="120" w:after="120"/>
              <w:jc w:val="center"/>
              <w:rPr>
                <w:rFonts w:ascii="Book Antiqua" w:hAnsi="Book Antiqua"/>
                <w:b/>
                <w:i/>
                <w:szCs w:val="24"/>
              </w:rPr>
            </w:pPr>
            <w:r w:rsidRPr="000C7D8D">
              <w:rPr>
                <w:rFonts w:ascii="Book Antiqua" w:hAnsi="Book Antiqua"/>
                <w:b/>
                <w:i/>
                <w:szCs w:val="24"/>
              </w:rPr>
              <w:t>« A N’OUVRIR QU’EN SEANCE D’OUVERTURE DES PLIS »</w:t>
            </w:r>
          </w:p>
        </w:tc>
      </w:tr>
    </w:tbl>
    <w:p w14:paraId="65735400" w14:textId="77777777" w:rsidR="000E7234" w:rsidRPr="000C7D8D" w:rsidRDefault="000E7234" w:rsidP="000E7234">
      <w:pPr>
        <w:rPr>
          <w:rFonts w:ascii="Book Antiqua" w:hAnsi="Book Antiqua" w:cs="Arial"/>
          <w:sz w:val="8"/>
          <w:szCs w:val="4"/>
        </w:rPr>
      </w:pPr>
    </w:p>
    <w:p w14:paraId="146A7AEA" w14:textId="77777777" w:rsidR="000E7234" w:rsidRPr="000C7D8D" w:rsidRDefault="000E7234" w:rsidP="000E7234">
      <w:pPr>
        <w:numPr>
          <w:ilvl w:val="0"/>
          <w:numId w:val="2"/>
        </w:numPr>
        <w:spacing w:before="120"/>
        <w:ind w:left="0" w:firstLine="0"/>
        <w:rPr>
          <w:rFonts w:ascii="Book Antiqua" w:hAnsi="Book Antiqua" w:cs="Arial"/>
          <w:b/>
          <w:bCs/>
        </w:rPr>
      </w:pPr>
      <w:r w:rsidRPr="000C7D8D">
        <w:rPr>
          <w:rFonts w:ascii="Book Antiqua" w:hAnsi="Book Antiqua" w:cs="Arial"/>
        </w:rPr>
        <w:t>Les offres doivent comprendre une garantie de soumission d’</w:t>
      </w:r>
      <w:r w:rsidRPr="000C7D8D">
        <w:rPr>
          <w:rFonts w:ascii="Book Antiqua" w:hAnsi="Book Antiqua" w:cs="Arial"/>
          <w:b/>
          <w:bCs/>
        </w:rPr>
        <w:t xml:space="preserve">Un million </w:t>
      </w:r>
      <w:r>
        <w:rPr>
          <w:rFonts w:ascii="Book Antiqua" w:hAnsi="Book Antiqua" w:cs="Arial"/>
          <w:b/>
          <w:bCs/>
        </w:rPr>
        <w:t>sept</w:t>
      </w:r>
      <w:r w:rsidRPr="000C7D8D">
        <w:rPr>
          <w:rFonts w:ascii="Book Antiqua" w:hAnsi="Book Antiqua" w:cs="Arial"/>
          <w:b/>
          <w:bCs/>
        </w:rPr>
        <w:t xml:space="preserve"> cent </w:t>
      </w:r>
      <w:r>
        <w:rPr>
          <w:rFonts w:ascii="Book Antiqua" w:hAnsi="Book Antiqua" w:cs="Arial"/>
          <w:b/>
          <w:bCs/>
        </w:rPr>
        <w:t>cinquante mille</w:t>
      </w:r>
      <w:r w:rsidRPr="000C7D8D">
        <w:rPr>
          <w:rFonts w:ascii="Book Antiqua" w:hAnsi="Book Antiqua" w:cs="Arial"/>
          <w:b/>
          <w:bCs/>
        </w:rPr>
        <w:t xml:space="preserve"> (1.</w:t>
      </w:r>
      <w:r>
        <w:rPr>
          <w:rFonts w:ascii="Book Antiqua" w:hAnsi="Book Antiqua" w:cs="Arial"/>
          <w:b/>
          <w:bCs/>
        </w:rPr>
        <w:t>75</w:t>
      </w:r>
      <w:r w:rsidRPr="000C7D8D">
        <w:rPr>
          <w:rFonts w:ascii="Book Antiqua" w:hAnsi="Book Antiqua" w:cs="Arial"/>
          <w:b/>
          <w:bCs/>
        </w:rPr>
        <w:t>0.000) FCFA</w:t>
      </w:r>
    </w:p>
    <w:p w14:paraId="53FA2099" w14:textId="77777777" w:rsidR="000E7234" w:rsidRPr="000C7D8D" w:rsidRDefault="000E7234" w:rsidP="000E7234">
      <w:pPr>
        <w:pStyle w:val="Paragraphedeliste"/>
        <w:numPr>
          <w:ilvl w:val="0"/>
          <w:numId w:val="2"/>
        </w:numPr>
        <w:spacing w:before="120"/>
        <w:jc w:val="left"/>
        <w:rPr>
          <w:rFonts w:ascii="Book Antiqua" w:hAnsi="Book Antiqua" w:cs="Arial"/>
          <w:szCs w:val="24"/>
        </w:rPr>
      </w:pPr>
      <w:r w:rsidRPr="000C7D8D">
        <w:rPr>
          <w:rFonts w:ascii="Book Antiqua" w:hAnsi="Book Antiqua" w:cs="Arial"/>
          <w:szCs w:val="24"/>
        </w:rPr>
        <w:t xml:space="preserve">Les soumissionnaires resteront engager par leur offre pendant la période </w:t>
      </w:r>
      <w:r w:rsidRPr="000C7D8D">
        <w:rPr>
          <w:rFonts w:ascii="Book Antiqua" w:hAnsi="Book Antiqua" w:cs="Arial"/>
          <w:b/>
          <w:bCs/>
          <w:szCs w:val="24"/>
        </w:rPr>
        <w:t>de 90</w:t>
      </w:r>
      <w:r w:rsidRPr="000C7D8D">
        <w:rPr>
          <w:rFonts w:ascii="Book Antiqua" w:hAnsi="Book Antiqua" w:cs="Arial"/>
          <w:szCs w:val="24"/>
        </w:rPr>
        <w:t xml:space="preserve"> </w:t>
      </w:r>
      <w:r w:rsidRPr="000C7D8D">
        <w:rPr>
          <w:rFonts w:ascii="Book Antiqua" w:hAnsi="Book Antiqua" w:cs="Arial"/>
          <w:b/>
          <w:bCs/>
          <w:szCs w:val="24"/>
        </w:rPr>
        <w:t xml:space="preserve">jours </w:t>
      </w:r>
      <w:r w:rsidRPr="000C7D8D">
        <w:rPr>
          <w:rFonts w:ascii="Book Antiqua" w:hAnsi="Book Antiqua" w:cs="Arial"/>
          <w:szCs w:val="24"/>
        </w:rPr>
        <w:t>à compter de la date limite de dépôt des offres.</w:t>
      </w:r>
    </w:p>
    <w:p w14:paraId="3DC17343" w14:textId="77777777" w:rsidR="000E7234" w:rsidRPr="0027049B" w:rsidRDefault="000E7234" w:rsidP="000E7234">
      <w:pPr>
        <w:pStyle w:val="Paragraphedeliste"/>
        <w:ind w:left="360"/>
        <w:rPr>
          <w:rFonts w:ascii="Book Antiqua" w:hAnsi="Book Antiqua" w:cs="Arial"/>
          <w:sz w:val="10"/>
          <w:szCs w:val="6"/>
        </w:rPr>
      </w:pPr>
    </w:p>
    <w:p w14:paraId="416F9779" w14:textId="77777777" w:rsidR="000E7234" w:rsidRPr="000C7D8D" w:rsidRDefault="000E7234" w:rsidP="000E7234">
      <w:pPr>
        <w:pStyle w:val="Paragraphedeliste"/>
        <w:numPr>
          <w:ilvl w:val="0"/>
          <w:numId w:val="2"/>
        </w:numPr>
        <w:rPr>
          <w:rFonts w:ascii="Book Antiqua" w:hAnsi="Book Antiqua" w:cs="Arial"/>
          <w:b/>
        </w:rPr>
      </w:pPr>
      <w:r w:rsidRPr="000C7D8D">
        <w:rPr>
          <w:rFonts w:ascii="Book Antiqua" w:hAnsi="Book Antiqua" w:cs="Arial"/>
        </w:rPr>
        <w:t xml:space="preserve">Les offres seront ouvertes en présence des représentants des soumissionnaires présents à l’adresse ci-après : </w:t>
      </w:r>
      <w:r w:rsidRPr="000C7D8D">
        <w:rPr>
          <w:rFonts w:ascii="Book Antiqua" w:hAnsi="Book Antiqua" w:cs="Arial"/>
          <w:b/>
          <w:bCs/>
        </w:rPr>
        <w:t>Direction Administrative et Financière de la Société de Patrimoine Ferroviaire du</w:t>
      </w:r>
      <w:r w:rsidRPr="000C7D8D">
        <w:rPr>
          <w:rFonts w:ascii="Book Antiqua" w:hAnsi="Book Antiqua" w:cs="Arial"/>
          <w:b/>
        </w:rPr>
        <w:t xml:space="preserve"> Mali (SOPAFER-Mali SA)</w:t>
      </w:r>
      <w:r w:rsidRPr="000C7D8D">
        <w:rPr>
          <w:rFonts w:ascii="Book Antiqua" w:eastAsia="Calibri" w:hAnsi="Book Antiqua" w:cs="Arial"/>
          <w:b/>
          <w:szCs w:val="24"/>
        </w:rPr>
        <w:t xml:space="preserve">, </w:t>
      </w:r>
      <w:r w:rsidRPr="000C7D8D">
        <w:rPr>
          <w:rFonts w:ascii="Book Antiqua" w:hAnsi="Book Antiqua" w:cs="Arial"/>
          <w:b/>
        </w:rPr>
        <w:t>310 rue de la Roseraie Centre commercial Bamako-Mali, Tel : 20 22 72 62, le</w:t>
      </w:r>
      <w:r>
        <w:rPr>
          <w:rFonts w:ascii="Book Antiqua" w:hAnsi="Book Antiqua" w:cs="Arial"/>
        </w:rPr>
        <w:t xml:space="preserve"> </w:t>
      </w:r>
      <w:r w:rsidRPr="008F416D">
        <w:rPr>
          <w:rFonts w:ascii="Book Antiqua" w:hAnsi="Book Antiqua" w:cs="Arial"/>
          <w:b/>
          <w:bCs/>
        </w:rPr>
        <w:t>vendredi 25 septembre 2026</w:t>
      </w:r>
      <w:r w:rsidRPr="000C7D8D">
        <w:rPr>
          <w:rFonts w:ascii="Book Antiqua" w:hAnsi="Book Antiqua" w:cs="Arial"/>
          <w:b/>
          <w:color w:val="FF0000"/>
        </w:rPr>
        <w:t xml:space="preserve"> </w:t>
      </w:r>
      <w:r w:rsidRPr="000C7D8D">
        <w:rPr>
          <w:rFonts w:ascii="Book Antiqua" w:hAnsi="Book Antiqua" w:cs="Arial"/>
          <w:b/>
        </w:rPr>
        <w:t>à 10 heures 30 minutes.</w:t>
      </w:r>
    </w:p>
    <w:p w14:paraId="7112D765" w14:textId="77777777" w:rsidR="000E7234" w:rsidRPr="0027049B" w:rsidRDefault="000E7234" w:rsidP="000E7234">
      <w:pPr>
        <w:rPr>
          <w:rFonts w:ascii="Book Antiqua" w:hAnsi="Book Antiqua" w:cs="Arial"/>
          <w:sz w:val="12"/>
          <w:szCs w:val="8"/>
        </w:rPr>
      </w:pPr>
    </w:p>
    <w:p w14:paraId="7ADE20BE" w14:textId="77777777" w:rsidR="000E7234" w:rsidRPr="000C7D8D" w:rsidRDefault="000E7234" w:rsidP="000E7234">
      <w:pPr>
        <w:rPr>
          <w:rFonts w:ascii="Book Antiqua" w:hAnsi="Book Antiqua" w:cs="Arial"/>
        </w:rPr>
      </w:pPr>
      <w:r w:rsidRPr="000C7D8D">
        <w:rPr>
          <w:rFonts w:ascii="Book Antiqua" w:hAnsi="Book Antiqua" w:cs="Arial"/>
        </w:rPr>
        <w:t>Veuillez agréer, Mesdames, Messieurs, l’assurance de notre considération distinguée.</w:t>
      </w:r>
    </w:p>
    <w:p w14:paraId="369B1E52" w14:textId="77777777" w:rsidR="000E7234" w:rsidRPr="000C7D8D" w:rsidRDefault="000E7234" w:rsidP="000E7234">
      <w:pPr>
        <w:rPr>
          <w:rFonts w:ascii="Book Antiqua" w:hAnsi="Book Antiqua" w:cs="Arial"/>
        </w:rPr>
      </w:pPr>
    </w:p>
    <w:p w14:paraId="77E70F05" w14:textId="77777777" w:rsidR="000E7234" w:rsidRPr="000C7D8D" w:rsidRDefault="000E7234" w:rsidP="000E7234">
      <w:pPr>
        <w:ind w:left="5664"/>
        <w:rPr>
          <w:rFonts w:ascii="Book Antiqua" w:hAnsi="Book Antiqua"/>
          <w:b/>
        </w:rPr>
      </w:pPr>
      <w:r w:rsidRPr="000C7D8D">
        <w:rPr>
          <w:rFonts w:ascii="Book Antiqua" w:hAnsi="Book Antiqua"/>
          <w:b/>
        </w:rPr>
        <w:t xml:space="preserve">Bamako, le </w:t>
      </w:r>
      <w:r>
        <w:rPr>
          <w:rFonts w:ascii="Book Antiqua" w:hAnsi="Book Antiqua"/>
          <w:b/>
        </w:rPr>
        <w:t>10 septembre 2026</w:t>
      </w:r>
    </w:p>
    <w:p w14:paraId="76382DD8" w14:textId="77777777" w:rsidR="000E7234" w:rsidRPr="000C7D8D" w:rsidRDefault="000E7234" w:rsidP="000E7234">
      <w:pPr>
        <w:ind w:left="5664" w:firstLine="708"/>
        <w:rPr>
          <w:rFonts w:ascii="Book Antiqua" w:hAnsi="Book Antiqua"/>
          <w:b/>
        </w:rPr>
      </w:pPr>
    </w:p>
    <w:p w14:paraId="6443C18F" w14:textId="77777777" w:rsidR="000E7234" w:rsidRPr="000C7D8D" w:rsidRDefault="000E7234" w:rsidP="000E7234">
      <w:pPr>
        <w:ind w:left="5664" w:firstLine="708"/>
        <w:rPr>
          <w:rFonts w:ascii="Book Antiqua" w:hAnsi="Book Antiqua"/>
          <w:b/>
        </w:rPr>
      </w:pPr>
      <w:r w:rsidRPr="000C7D8D">
        <w:rPr>
          <w:rFonts w:ascii="Book Antiqua" w:hAnsi="Book Antiqua"/>
          <w:b/>
        </w:rPr>
        <w:t>Le Directeur Général,</w:t>
      </w:r>
    </w:p>
    <w:p w14:paraId="1665822A" w14:textId="77777777" w:rsidR="000E7234" w:rsidRPr="000C7D8D" w:rsidRDefault="000E7234" w:rsidP="000E7234">
      <w:pPr>
        <w:pStyle w:val="Paragraphedeliste"/>
        <w:ind w:left="0"/>
        <w:rPr>
          <w:rFonts w:ascii="Book Antiqua" w:hAnsi="Book Antiqua"/>
          <w:sz w:val="16"/>
          <w:szCs w:val="24"/>
        </w:rPr>
      </w:pPr>
    </w:p>
    <w:p w14:paraId="4F3F385C" w14:textId="77777777" w:rsidR="000E7234" w:rsidRPr="000C7D8D" w:rsidRDefault="000E7234" w:rsidP="000E7234">
      <w:pPr>
        <w:pStyle w:val="Paragraphedeliste"/>
        <w:ind w:left="0"/>
        <w:rPr>
          <w:rFonts w:ascii="Book Antiqua" w:hAnsi="Book Antiqua"/>
          <w:sz w:val="16"/>
          <w:szCs w:val="24"/>
        </w:rPr>
      </w:pPr>
    </w:p>
    <w:p w14:paraId="4761F69D" w14:textId="77777777" w:rsidR="000E7234" w:rsidRPr="000C7D8D" w:rsidRDefault="000E7234" w:rsidP="000E7234">
      <w:pPr>
        <w:pStyle w:val="Paragraphedeliste"/>
        <w:ind w:left="0"/>
        <w:rPr>
          <w:rFonts w:ascii="Book Antiqua" w:hAnsi="Book Antiqua"/>
          <w:sz w:val="16"/>
          <w:szCs w:val="24"/>
        </w:rPr>
      </w:pPr>
    </w:p>
    <w:p w14:paraId="143ED308" w14:textId="77777777" w:rsidR="000E7234" w:rsidRPr="000C7D8D" w:rsidRDefault="000E7234" w:rsidP="000E7234">
      <w:pPr>
        <w:pStyle w:val="Paragraphedeliste"/>
        <w:ind w:left="0"/>
        <w:rPr>
          <w:rFonts w:ascii="Book Antiqua" w:hAnsi="Book Antiqua"/>
          <w:sz w:val="16"/>
          <w:szCs w:val="24"/>
        </w:rPr>
      </w:pPr>
    </w:p>
    <w:p w14:paraId="4932A642" w14:textId="77777777" w:rsidR="000E7234" w:rsidRPr="000C7D8D" w:rsidRDefault="000E7234" w:rsidP="000E7234">
      <w:pPr>
        <w:ind w:left="6372"/>
        <w:rPr>
          <w:rFonts w:ascii="Book Antiqua" w:hAnsi="Book Antiqua"/>
          <w:b/>
          <w:u w:val="single"/>
        </w:rPr>
      </w:pPr>
      <w:r w:rsidRPr="000C7D8D">
        <w:rPr>
          <w:rFonts w:ascii="Book Antiqua" w:hAnsi="Book Antiqua"/>
          <w:b/>
        </w:rPr>
        <w:t xml:space="preserve">   </w:t>
      </w:r>
      <w:r w:rsidRPr="000C7D8D">
        <w:rPr>
          <w:rFonts w:ascii="Book Antiqua" w:hAnsi="Book Antiqua"/>
          <w:b/>
          <w:u w:val="single"/>
        </w:rPr>
        <w:t>Ibrahim MAIGA</w:t>
      </w:r>
    </w:p>
    <w:p w14:paraId="37210F57" w14:textId="77777777" w:rsidR="000E7234" w:rsidRPr="000C7D8D" w:rsidRDefault="000E7234" w:rsidP="000E7234">
      <w:pPr>
        <w:pStyle w:val="Paragraphedeliste"/>
        <w:ind w:left="4320" w:firstLine="720"/>
        <w:jc w:val="center"/>
        <w:rPr>
          <w:rFonts w:ascii="Book Antiqua" w:hAnsi="Book Antiqua"/>
          <w:i/>
          <w:sz w:val="18"/>
        </w:rPr>
      </w:pPr>
      <w:r w:rsidRPr="000C7D8D">
        <w:rPr>
          <w:rFonts w:ascii="Book Antiqua" w:hAnsi="Book Antiqua"/>
          <w:b/>
          <w:i/>
          <w:sz w:val="20"/>
        </w:rPr>
        <w:t xml:space="preserve">            Chevalier de l’Ordre national</w:t>
      </w:r>
    </w:p>
    <w:bookmarkEnd w:id="0"/>
    <w:p w14:paraId="0A563C86" w14:textId="77777777" w:rsidR="00094128" w:rsidRDefault="000E7234" w:rsidP="000E7234">
      <w:r w:rsidRPr="000C7D8D">
        <w:rPr>
          <w:rFonts w:ascii="Book Antiqua" w:hAnsi="Book Antiqua"/>
        </w:rPr>
        <w:br w:type="page"/>
      </w:r>
    </w:p>
    <w:sectPr w:rsidR="000941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681C"/>
    <w:multiLevelType w:val="hybridMultilevel"/>
    <w:tmpl w:val="09C8B208"/>
    <w:lvl w:ilvl="0" w:tplc="AD703C52">
      <w:start w:val="19"/>
      <w:numFmt w:val="bullet"/>
      <w:lvlText w:val="-"/>
      <w:lvlJc w:val="left"/>
      <w:pPr>
        <w:ind w:left="1080" w:hanging="360"/>
      </w:pPr>
      <w:rPr>
        <w:rFonts w:ascii="Arial Narrow" w:eastAsia="Times New Roman" w:hAnsi="Arial Narrow"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1DE9229C"/>
    <w:multiLevelType w:val="hybridMultilevel"/>
    <w:tmpl w:val="D2BC2784"/>
    <w:lvl w:ilvl="0" w:tplc="30FCBF7A">
      <w:start w:val="3"/>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3F94FB3"/>
    <w:multiLevelType w:val="hybridMultilevel"/>
    <w:tmpl w:val="163A27D0"/>
    <w:lvl w:ilvl="0" w:tplc="040C0001">
      <w:start w:val="1"/>
      <w:numFmt w:val="bullet"/>
      <w:lvlText w:val=""/>
      <w:lvlJc w:val="left"/>
      <w:pPr>
        <w:ind w:left="705" w:hanging="705"/>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F1160CA"/>
    <w:multiLevelType w:val="hybridMultilevel"/>
    <w:tmpl w:val="BBE6EFA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664B288F"/>
    <w:multiLevelType w:val="hybridMultilevel"/>
    <w:tmpl w:val="1CA66BA0"/>
    <w:lvl w:ilvl="0" w:tplc="61DEF364">
      <w:start w:val="1"/>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13592372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2500849">
    <w:abstractNumId w:val="4"/>
  </w:num>
  <w:num w:numId="3" w16cid:durableId="1656761013">
    <w:abstractNumId w:val="0"/>
  </w:num>
  <w:num w:numId="4" w16cid:durableId="741365466">
    <w:abstractNumId w:val="3"/>
  </w:num>
  <w:num w:numId="5" w16cid:durableId="565728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234"/>
    <w:rsid w:val="00094128"/>
    <w:rsid w:val="000E7234"/>
    <w:rsid w:val="006707ED"/>
    <w:rsid w:val="00D605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155D5"/>
  <w15:chartTrackingRefBased/>
  <w15:docId w15:val="{B99C72F4-DA4F-467A-80BA-31386870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234"/>
    <w:pPr>
      <w:spacing w:after="0" w:line="240" w:lineRule="auto"/>
      <w:jc w:val="both"/>
    </w:pPr>
    <w:rPr>
      <w:rFonts w:ascii="Times New Roman" w:eastAsia="Times New Roman" w:hAnsi="Times New Roman" w:cs="Times New Roman"/>
      <w:kern w:val="0"/>
      <w:sz w:val="24"/>
      <w:szCs w:val="20"/>
      <w:lang w:eastAsia="fr-FR"/>
      <w14:ligatures w14:val="none"/>
    </w:rPr>
  </w:style>
  <w:style w:type="paragraph" w:styleId="Titre1">
    <w:name w:val="heading 1"/>
    <w:basedOn w:val="Normal"/>
    <w:next w:val="Normal"/>
    <w:link w:val="Titre1Car"/>
    <w:qFormat/>
    <w:rsid w:val="000E72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E72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E723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E723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E723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E723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E723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E723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E723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E723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E723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E723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E723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E723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E723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E723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E723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E7234"/>
    <w:rPr>
      <w:rFonts w:eastAsiaTheme="majorEastAsia" w:cstheme="majorBidi"/>
      <w:color w:val="272727" w:themeColor="text1" w:themeTint="D8"/>
    </w:rPr>
  </w:style>
  <w:style w:type="paragraph" w:styleId="Titre">
    <w:name w:val="Title"/>
    <w:basedOn w:val="Normal"/>
    <w:next w:val="Normal"/>
    <w:link w:val="TitreCar"/>
    <w:uiPriority w:val="10"/>
    <w:qFormat/>
    <w:rsid w:val="000E723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E723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E723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E723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E7234"/>
    <w:pPr>
      <w:spacing w:before="160"/>
      <w:jc w:val="center"/>
    </w:pPr>
    <w:rPr>
      <w:i/>
      <w:iCs/>
      <w:color w:val="404040" w:themeColor="text1" w:themeTint="BF"/>
    </w:rPr>
  </w:style>
  <w:style w:type="character" w:customStyle="1" w:styleId="CitationCar">
    <w:name w:val="Citation Car"/>
    <w:basedOn w:val="Policepardfaut"/>
    <w:link w:val="Citation"/>
    <w:uiPriority w:val="29"/>
    <w:rsid w:val="000E7234"/>
    <w:rPr>
      <w:i/>
      <w:iCs/>
      <w:color w:val="404040" w:themeColor="text1" w:themeTint="BF"/>
    </w:rPr>
  </w:style>
  <w:style w:type="paragraph" w:styleId="Paragraphedeliste">
    <w:name w:val="List Paragraph"/>
    <w:aliases w:val="Citation List,본문(내용),List Paragraph (numbered (a)),Colorful List - Accent 11,Bullets,Paragraphe  revu,Paragraphe de liste1,References,Liste 1,List Paragraph nowy,Numbered List Paragraph,Medium Grid 1 - Accent 21,List Paragraph1,Pu"/>
    <w:basedOn w:val="Normal"/>
    <w:link w:val="ParagraphedelisteCar"/>
    <w:uiPriority w:val="34"/>
    <w:qFormat/>
    <w:rsid w:val="000E7234"/>
    <w:pPr>
      <w:ind w:left="720"/>
      <w:contextualSpacing/>
    </w:pPr>
  </w:style>
  <w:style w:type="character" w:styleId="Accentuationintense">
    <w:name w:val="Intense Emphasis"/>
    <w:basedOn w:val="Policepardfaut"/>
    <w:uiPriority w:val="21"/>
    <w:qFormat/>
    <w:rsid w:val="000E7234"/>
    <w:rPr>
      <w:i/>
      <w:iCs/>
      <w:color w:val="2F5496" w:themeColor="accent1" w:themeShade="BF"/>
    </w:rPr>
  </w:style>
  <w:style w:type="paragraph" w:styleId="Citationintense">
    <w:name w:val="Intense Quote"/>
    <w:basedOn w:val="Normal"/>
    <w:next w:val="Normal"/>
    <w:link w:val="CitationintenseCar"/>
    <w:uiPriority w:val="30"/>
    <w:qFormat/>
    <w:rsid w:val="000E72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E7234"/>
    <w:rPr>
      <w:i/>
      <w:iCs/>
      <w:color w:val="2F5496" w:themeColor="accent1" w:themeShade="BF"/>
    </w:rPr>
  </w:style>
  <w:style w:type="character" w:styleId="Rfrenceintense">
    <w:name w:val="Intense Reference"/>
    <w:basedOn w:val="Policepardfaut"/>
    <w:uiPriority w:val="32"/>
    <w:qFormat/>
    <w:rsid w:val="000E7234"/>
    <w:rPr>
      <w:b/>
      <w:bCs/>
      <w:smallCaps/>
      <w:color w:val="2F5496" w:themeColor="accent1" w:themeShade="BF"/>
      <w:spacing w:val="5"/>
    </w:rPr>
  </w:style>
  <w:style w:type="paragraph" w:styleId="En-tte">
    <w:name w:val="header"/>
    <w:basedOn w:val="Normal"/>
    <w:link w:val="En-tteCar"/>
    <w:uiPriority w:val="99"/>
    <w:rsid w:val="000E7234"/>
    <w:pPr>
      <w:tabs>
        <w:tab w:val="center" w:pos="4320"/>
        <w:tab w:val="right" w:pos="8640"/>
      </w:tabs>
    </w:pPr>
  </w:style>
  <w:style w:type="character" w:customStyle="1" w:styleId="En-tteCar">
    <w:name w:val="En-tête Car"/>
    <w:basedOn w:val="Policepardfaut"/>
    <w:link w:val="En-tte"/>
    <w:uiPriority w:val="99"/>
    <w:rsid w:val="000E7234"/>
    <w:rPr>
      <w:rFonts w:ascii="Times New Roman" w:eastAsia="Times New Roman" w:hAnsi="Times New Roman" w:cs="Times New Roman"/>
      <w:kern w:val="0"/>
      <w:sz w:val="24"/>
      <w:szCs w:val="20"/>
      <w:lang w:eastAsia="fr-FR"/>
      <w14:ligatures w14:val="none"/>
    </w:rPr>
  </w:style>
  <w:style w:type="character" w:customStyle="1" w:styleId="ParagraphedelisteCar">
    <w:name w:val="Paragraphe de liste Car"/>
    <w:aliases w:val="Citation List Car,본문(내용) Car,List Paragraph (numbered (a)) Car,Colorful List - Accent 11 Car,Bullets Car,Paragraphe  revu Car,Paragraphe de liste1 Car,References Car,Liste 1 Car,List Paragraph nowy Car,Numbered List Paragraph Car"/>
    <w:link w:val="Paragraphedeliste"/>
    <w:uiPriority w:val="34"/>
    <w:qFormat/>
    <w:locked/>
    <w:rsid w:val="000E7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1101</Words>
  <Characters>6056</Characters>
  <Application>Microsoft Office Word</Application>
  <DocSecurity>0</DocSecurity>
  <Lines>50</Lines>
  <Paragraphs>14</Paragraphs>
  <ScaleCrop>false</ScaleCrop>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2026-10-21T13:37:00Z</dcterms:created>
  <dcterms:modified xsi:type="dcterms:W3CDTF">2026-10-21T13:37:00Z</dcterms:modified>
</cp:coreProperties>
</file>