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jc w:val="center"/>
        <w:tblLook w:val="04A0" w:firstRow="1" w:lastRow="0" w:firstColumn="1" w:lastColumn="0" w:noHBand="0" w:noVBand="1"/>
      </w:tblPr>
      <w:tblGrid>
        <w:gridCol w:w="4537"/>
        <w:gridCol w:w="2268"/>
        <w:gridCol w:w="3260"/>
      </w:tblGrid>
      <w:tr w:rsidR="000C5CF8" w:rsidRPr="00ED65E9" w:rsidTr="000C5CF8">
        <w:trPr>
          <w:trHeight w:val="2419"/>
          <w:jc w:val="center"/>
        </w:trPr>
        <w:tc>
          <w:tcPr>
            <w:tcW w:w="4537" w:type="dxa"/>
          </w:tcPr>
          <w:p w:rsidR="000C5CF8" w:rsidRPr="00ED65E9" w:rsidRDefault="000C5CF8" w:rsidP="006B0F0E">
            <w:pPr>
              <w:ind w:right="-108"/>
              <w:jc w:val="center"/>
              <w:rPr>
                <w:rFonts w:eastAsia="Calibri"/>
                <w:b/>
                <w:sz w:val="20"/>
                <w:lang w:eastAsia="en-US"/>
              </w:rPr>
            </w:pPr>
            <w:r w:rsidRPr="00ED65E9">
              <w:rPr>
                <w:rFonts w:eastAsia="Calibri"/>
                <w:sz w:val="22"/>
                <w:szCs w:val="22"/>
                <w:lang w:eastAsia="en-US"/>
              </w:rPr>
              <w:t xml:space="preserve">  </w:t>
            </w:r>
            <w:r w:rsidRPr="00ED65E9">
              <w:rPr>
                <w:rFonts w:eastAsia="Calibri"/>
                <w:b/>
                <w:sz w:val="20"/>
                <w:lang w:eastAsia="en-US"/>
              </w:rPr>
              <w:t>MINISTERE DE L’AGRICULTURE</w:t>
            </w:r>
          </w:p>
          <w:p w:rsidR="000C5CF8" w:rsidRPr="00ED65E9" w:rsidRDefault="000C5CF8" w:rsidP="006B0F0E">
            <w:pPr>
              <w:ind w:right="-108"/>
              <w:jc w:val="center"/>
              <w:rPr>
                <w:rFonts w:eastAsia="Calibri"/>
                <w:b/>
                <w:sz w:val="20"/>
                <w:lang w:eastAsia="en-US"/>
              </w:rPr>
            </w:pPr>
            <w:r w:rsidRPr="00ED65E9">
              <w:rPr>
                <w:rFonts w:eastAsia="Calibri"/>
                <w:b/>
                <w:sz w:val="20"/>
                <w:lang w:eastAsia="en-US"/>
              </w:rPr>
              <w:t>………………</w:t>
            </w:r>
          </w:p>
          <w:p w:rsidR="000C5CF8" w:rsidRPr="00ED65E9" w:rsidRDefault="000C5CF8" w:rsidP="006B0F0E">
            <w:pPr>
              <w:jc w:val="center"/>
              <w:rPr>
                <w:b/>
                <w:bCs/>
                <w:color w:val="000000" w:themeColor="text1"/>
                <w:sz w:val="20"/>
                <w:szCs w:val="32"/>
              </w:rPr>
            </w:pPr>
            <w:r w:rsidRPr="00ED65E9">
              <w:rPr>
                <w:b/>
                <w:bCs/>
                <w:color w:val="000000" w:themeColor="text1"/>
                <w:sz w:val="20"/>
                <w:szCs w:val="32"/>
              </w:rPr>
              <w:t>OFFICE DU NIGER</w:t>
            </w:r>
          </w:p>
          <w:p w:rsidR="000C5CF8" w:rsidRPr="00ED65E9" w:rsidRDefault="000C5CF8" w:rsidP="006B0F0E">
            <w:pPr>
              <w:ind w:right="-108"/>
              <w:jc w:val="center"/>
              <w:rPr>
                <w:rFonts w:eastAsia="Calibri"/>
                <w:b/>
                <w:color w:val="000000" w:themeColor="text1"/>
                <w:sz w:val="20"/>
                <w:lang w:eastAsia="en-US"/>
              </w:rPr>
            </w:pPr>
            <w:r w:rsidRPr="00ED65E9">
              <w:rPr>
                <w:rFonts w:eastAsia="Calibri"/>
                <w:b/>
                <w:color w:val="000000" w:themeColor="text1"/>
                <w:sz w:val="20"/>
                <w:lang w:eastAsia="en-US"/>
              </w:rPr>
              <w:t>…………….</w:t>
            </w:r>
          </w:p>
          <w:p w:rsidR="000C5CF8" w:rsidRPr="00ED65E9" w:rsidRDefault="000C5CF8" w:rsidP="006B0F0E">
            <w:pPr>
              <w:jc w:val="center"/>
              <w:rPr>
                <w:b/>
                <w:bCs/>
                <w:color w:val="000000" w:themeColor="text1"/>
                <w:sz w:val="20"/>
                <w:szCs w:val="28"/>
              </w:rPr>
            </w:pPr>
            <w:r w:rsidRPr="00ED65E9">
              <w:rPr>
                <w:b/>
                <w:bCs/>
                <w:color w:val="000000" w:themeColor="text1"/>
                <w:sz w:val="20"/>
                <w:szCs w:val="28"/>
              </w:rPr>
              <w:t>DIRECTION GENERALE</w:t>
            </w:r>
          </w:p>
          <w:p w:rsidR="000C5CF8" w:rsidRDefault="000C5CF8" w:rsidP="006B0F0E">
            <w:pPr>
              <w:tabs>
                <w:tab w:val="left" w:pos="915"/>
              </w:tabs>
              <w:jc w:val="left"/>
              <w:rPr>
                <w:rFonts w:eastAsia="SimSun"/>
                <w:b/>
                <w:color w:val="000000" w:themeColor="text1"/>
                <w:sz w:val="20"/>
                <w:lang w:eastAsia="en-US"/>
              </w:rPr>
            </w:pPr>
            <w:r w:rsidRPr="00ED65E9">
              <w:rPr>
                <w:bCs/>
                <w:i/>
                <w:color w:val="000000" w:themeColor="text1"/>
                <w:sz w:val="20"/>
              </w:rPr>
              <w:tab/>
            </w:r>
            <w:r w:rsidRPr="00ED65E9">
              <w:rPr>
                <w:rFonts w:eastAsia="SimSun"/>
                <w:b/>
                <w:color w:val="000000" w:themeColor="text1"/>
                <w:sz w:val="20"/>
                <w:lang w:eastAsia="en-US"/>
              </w:rPr>
              <w:t xml:space="preserve">              …………….</w:t>
            </w:r>
          </w:p>
          <w:p w:rsidR="000C5CF8" w:rsidRDefault="000C5CF8" w:rsidP="006B0F0E">
            <w:pPr>
              <w:tabs>
                <w:tab w:val="left" w:pos="915"/>
              </w:tabs>
              <w:jc w:val="left"/>
              <w:rPr>
                <w:rFonts w:eastAsia="SimSun"/>
                <w:b/>
                <w:color w:val="000000" w:themeColor="text1"/>
                <w:sz w:val="20"/>
                <w:lang w:eastAsia="en-US"/>
              </w:rPr>
            </w:pPr>
            <w:r w:rsidRPr="00982C1A">
              <w:rPr>
                <w:noProof/>
              </w:rPr>
              <w:drawing>
                <wp:anchor distT="0" distB="0" distL="114300" distR="114300" simplePos="0" relativeHeight="251659264" behindDoc="0" locked="0" layoutInCell="1" allowOverlap="1" wp14:anchorId="1CF348EB" wp14:editId="3C411D43">
                  <wp:simplePos x="0" y="0"/>
                  <wp:positionH relativeFrom="column">
                    <wp:posOffset>956310</wp:posOffset>
                  </wp:positionH>
                  <wp:positionV relativeFrom="paragraph">
                    <wp:posOffset>52705</wp:posOffset>
                  </wp:positionV>
                  <wp:extent cx="760095" cy="371475"/>
                  <wp:effectExtent l="0" t="0" r="1905" b="952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0095" cy="371475"/>
                          </a:xfrm>
                          <a:prstGeom prst="rect">
                            <a:avLst/>
                          </a:prstGeom>
                          <a:noFill/>
                        </pic:spPr>
                      </pic:pic>
                    </a:graphicData>
                  </a:graphic>
                  <wp14:sizeRelH relativeFrom="page">
                    <wp14:pctWidth>0</wp14:pctWidth>
                  </wp14:sizeRelH>
                  <wp14:sizeRelV relativeFrom="page">
                    <wp14:pctHeight>0</wp14:pctHeight>
                  </wp14:sizeRelV>
                </wp:anchor>
              </w:drawing>
            </w:r>
          </w:p>
          <w:p w:rsidR="000C5CF8" w:rsidRDefault="000C5CF8" w:rsidP="006B0F0E">
            <w:pPr>
              <w:tabs>
                <w:tab w:val="left" w:pos="915"/>
              </w:tabs>
              <w:jc w:val="left"/>
              <w:rPr>
                <w:rFonts w:eastAsia="SimSun"/>
                <w:b/>
                <w:color w:val="000000" w:themeColor="text1"/>
                <w:sz w:val="20"/>
                <w:lang w:eastAsia="en-US"/>
              </w:rPr>
            </w:pPr>
          </w:p>
          <w:p w:rsidR="000C5CF8" w:rsidRDefault="000C5CF8" w:rsidP="006B0F0E">
            <w:pPr>
              <w:tabs>
                <w:tab w:val="left" w:pos="915"/>
              </w:tabs>
              <w:jc w:val="left"/>
              <w:rPr>
                <w:rFonts w:eastAsia="SimSun"/>
                <w:b/>
                <w:color w:val="000000" w:themeColor="text1"/>
                <w:sz w:val="20"/>
                <w:lang w:eastAsia="en-US"/>
              </w:rPr>
            </w:pPr>
          </w:p>
          <w:p w:rsidR="000C5CF8" w:rsidRPr="00ED65E9" w:rsidRDefault="000C5CF8" w:rsidP="000C5CF8">
            <w:pPr>
              <w:ind w:right="-108"/>
              <w:jc w:val="center"/>
              <w:rPr>
                <w:b/>
                <w:i/>
              </w:rPr>
            </w:pPr>
            <w:r w:rsidRPr="00ED65E9">
              <w:rPr>
                <w:rFonts w:eastAsia="Calibri"/>
                <w:b/>
                <w:iCs/>
                <w:color w:val="000000" w:themeColor="text1"/>
                <w:sz w:val="20"/>
                <w:lang w:eastAsia="en-US"/>
              </w:rPr>
              <w:t>DIRECTION DES FINANCES ET DE LA COMPTABILITE/SPM</w:t>
            </w:r>
          </w:p>
        </w:tc>
        <w:tc>
          <w:tcPr>
            <w:tcW w:w="2268" w:type="dxa"/>
          </w:tcPr>
          <w:p w:rsidR="000C5CF8" w:rsidRPr="00ED65E9" w:rsidRDefault="000C5CF8" w:rsidP="006B0F0E">
            <w:pPr>
              <w:pStyle w:val="Sansinterligne"/>
              <w:rPr>
                <w:rFonts w:ascii="Times New Roman" w:hAnsi="Times New Roman" w:cs="Times New Roman"/>
                <w:b/>
                <w:sz w:val="24"/>
              </w:rPr>
            </w:pPr>
          </w:p>
          <w:p w:rsidR="000C5CF8" w:rsidRPr="00ED65E9" w:rsidRDefault="000C5CF8" w:rsidP="006B0F0E">
            <w:pPr>
              <w:rPr>
                <w:lang w:eastAsia="en-US"/>
              </w:rPr>
            </w:pPr>
          </w:p>
          <w:p w:rsidR="000C5CF8" w:rsidRPr="00ED65E9" w:rsidRDefault="000C5CF8" w:rsidP="006B0F0E">
            <w:pPr>
              <w:rPr>
                <w:lang w:eastAsia="en-US"/>
              </w:rPr>
            </w:pPr>
          </w:p>
          <w:p w:rsidR="000C5CF8" w:rsidRPr="00ED65E9" w:rsidRDefault="000C5CF8" w:rsidP="006B0F0E">
            <w:pPr>
              <w:jc w:val="center"/>
              <w:rPr>
                <w:lang w:eastAsia="en-US"/>
              </w:rPr>
            </w:pPr>
          </w:p>
        </w:tc>
        <w:tc>
          <w:tcPr>
            <w:tcW w:w="3260" w:type="dxa"/>
          </w:tcPr>
          <w:p w:rsidR="000C5CF8" w:rsidRPr="00ED65E9" w:rsidRDefault="000C5CF8" w:rsidP="006B0F0E">
            <w:pPr>
              <w:jc w:val="center"/>
              <w:rPr>
                <w:rFonts w:eastAsia="Calibri"/>
                <w:b/>
                <w:sz w:val="20"/>
                <w:lang w:eastAsia="en-US"/>
              </w:rPr>
            </w:pPr>
            <w:r w:rsidRPr="00ED65E9">
              <w:rPr>
                <w:rFonts w:eastAsia="Calibri"/>
                <w:b/>
                <w:sz w:val="20"/>
                <w:lang w:eastAsia="en-US"/>
              </w:rPr>
              <w:t>République du Mali</w:t>
            </w:r>
          </w:p>
          <w:p w:rsidR="000C5CF8" w:rsidRPr="00ED65E9" w:rsidRDefault="000C5CF8" w:rsidP="006B0F0E">
            <w:pPr>
              <w:pStyle w:val="Sansinterligne"/>
              <w:jc w:val="center"/>
              <w:rPr>
                <w:rFonts w:ascii="Times New Roman" w:hAnsi="Times New Roman" w:cs="Times New Roman"/>
                <w:b/>
                <w:sz w:val="24"/>
                <w:szCs w:val="20"/>
              </w:rPr>
            </w:pPr>
            <w:r w:rsidRPr="00ED65E9">
              <w:rPr>
                <w:rFonts w:ascii="Times New Roman" w:hAnsi="Times New Roman" w:cs="Times New Roman"/>
                <w:b/>
                <w:sz w:val="20"/>
              </w:rPr>
              <w:t>Un Peuple - Un But - Une Foi</w:t>
            </w:r>
          </w:p>
        </w:tc>
      </w:tr>
    </w:tbl>
    <w:p w:rsidR="000C5CF8" w:rsidRPr="00ED65E9" w:rsidRDefault="000C5CF8" w:rsidP="000C5CF8">
      <w:pPr>
        <w:pStyle w:val="Titre1"/>
        <w:rPr>
          <w:b w:val="0"/>
          <w:sz w:val="32"/>
          <w:szCs w:val="28"/>
        </w:rPr>
      </w:pPr>
      <w:bookmarkStart w:id="0" w:name="_Toc242282890"/>
      <w:r w:rsidRPr="00ED65E9">
        <w:rPr>
          <w:sz w:val="32"/>
          <w:szCs w:val="28"/>
        </w:rPr>
        <w:t>Avis d’Appel à Concurrence</w:t>
      </w:r>
      <w:bookmarkEnd w:id="0"/>
      <w:r w:rsidRPr="00ED65E9">
        <w:rPr>
          <w:sz w:val="32"/>
          <w:szCs w:val="28"/>
        </w:rPr>
        <w:t xml:space="preserve"> </w:t>
      </w:r>
    </w:p>
    <w:p w:rsidR="000C5CF8" w:rsidRPr="00555DC1" w:rsidRDefault="000C5CF8" w:rsidP="000C5CF8">
      <w:pPr>
        <w:rPr>
          <w:sz w:val="8"/>
        </w:rPr>
      </w:pPr>
    </w:p>
    <w:p w:rsidR="000C5CF8" w:rsidRPr="00ED65E9" w:rsidRDefault="000C5CF8" w:rsidP="000C5CF8">
      <w:pPr>
        <w:spacing w:line="360" w:lineRule="auto"/>
        <w:jc w:val="center"/>
        <w:rPr>
          <w:b/>
          <w:bCs/>
          <w:i/>
          <w:iCs/>
          <w:sz w:val="28"/>
        </w:rPr>
      </w:pPr>
      <w:r w:rsidRPr="00ED65E9">
        <w:rPr>
          <w:b/>
          <w:bCs/>
          <w:i/>
          <w:iCs/>
          <w:sz w:val="28"/>
        </w:rPr>
        <w:t xml:space="preserve">Office du Niger </w:t>
      </w:r>
    </w:p>
    <w:p w:rsidR="000C5CF8" w:rsidRPr="00ED65E9" w:rsidRDefault="000C5CF8" w:rsidP="000C5CF8">
      <w:pPr>
        <w:spacing w:line="360" w:lineRule="auto"/>
        <w:jc w:val="center"/>
        <w:rPr>
          <w:b/>
          <w:bCs/>
          <w:i/>
          <w:iCs/>
          <w:sz w:val="28"/>
        </w:rPr>
      </w:pPr>
      <w:r w:rsidRPr="00ED65E9">
        <w:rPr>
          <w:b/>
          <w:bCs/>
          <w:i/>
          <w:iCs/>
          <w:sz w:val="28"/>
        </w:rPr>
        <w:t xml:space="preserve">DRPCO N° : </w:t>
      </w:r>
      <w:r>
        <w:rPr>
          <w:b/>
          <w:bCs/>
          <w:i/>
          <w:iCs/>
          <w:sz w:val="28"/>
        </w:rPr>
        <w:t xml:space="preserve">25 </w:t>
      </w:r>
      <w:r w:rsidRPr="00ED65E9">
        <w:rPr>
          <w:b/>
          <w:bCs/>
          <w:i/>
          <w:iCs/>
          <w:sz w:val="28"/>
        </w:rPr>
        <w:t xml:space="preserve">/PDG-ON </w:t>
      </w:r>
    </w:p>
    <w:p w:rsidR="000C5CF8" w:rsidRPr="00ED65E9" w:rsidRDefault="000C5CF8" w:rsidP="000C5CF8">
      <w:pPr>
        <w:numPr>
          <w:ilvl w:val="0"/>
          <w:numId w:val="1"/>
        </w:numPr>
        <w:spacing w:before="120" w:after="120"/>
        <w:ind w:left="0" w:firstLine="0"/>
      </w:pPr>
      <w:r w:rsidRPr="00ED65E9">
        <w:t xml:space="preserve"> </w:t>
      </w:r>
      <w:r w:rsidRPr="00ED65E9">
        <w:rPr>
          <w:b/>
          <w:iCs/>
        </w:rPr>
        <w:t>L’Office du Niger</w:t>
      </w:r>
      <w:r w:rsidRPr="00ED65E9">
        <w:t xml:space="preserve"> </w:t>
      </w:r>
      <w:r w:rsidRPr="00ED65E9">
        <w:rPr>
          <w:iCs/>
        </w:rPr>
        <w:t>dispose de</w:t>
      </w:r>
      <w:r w:rsidRPr="00ED65E9">
        <w:rPr>
          <w:i/>
          <w:iCs/>
        </w:rPr>
        <w:t xml:space="preserve"> </w:t>
      </w:r>
      <w:r w:rsidRPr="00ED65E9">
        <w:t xml:space="preserve">fonds au titre de son budget Exercice 2026, et a l’intention d’utiliser une partie de ces fonds pour effectuer des paiements au titre du Marché relatif à </w:t>
      </w:r>
      <w:r>
        <w:t>l’</w:t>
      </w:r>
      <w:r w:rsidRPr="0095063A">
        <w:rPr>
          <w:b/>
          <w:bCs/>
        </w:rPr>
        <w:t>achat de motos pour les agents d’encadrement de l’Office du Niger</w:t>
      </w:r>
      <w:r w:rsidRPr="00ED65E9">
        <w:rPr>
          <w:b/>
          <w:i/>
          <w:iCs/>
        </w:rPr>
        <w:t>.</w:t>
      </w:r>
    </w:p>
    <w:p w:rsidR="000C5CF8" w:rsidRPr="00ED65E9" w:rsidRDefault="000C5CF8" w:rsidP="000C5CF8">
      <w:pPr>
        <w:pStyle w:val="Paragraphedeliste"/>
        <w:numPr>
          <w:ilvl w:val="0"/>
          <w:numId w:val="1"/>
        </w:numPr>
        <w:spacing w:before="120" w:after="120"/>
        <w:jc w:val="both"/>
        <w:rPr>
          <w:i/>
          <w:szCs w:val="24"/>
        </w:rPr>
      </w:pPr>
      <w:r w:rsidRPr="00ED65E9">
        <w:rPr>
          <w:b/>
          <w:i/>
          <w:iCs/>
        </w:rPr>
        <w:t>L’Office du Niger</w:t>
      </w:r>
      <w:r w:rsidRPr="00ED65E9">
        <w:t xml:space="preserve"> sollicite des offres fermées de la part des candidats éligibles et répondant aux qualifications requises pour la livraison des </w:t>
      </w:r>
      <w:r w:rsidRPr="00982722">
        <w:t>motos pour les agents d’encadrement de l’Office du Niger</w:t>
      </w:r>
      <w:r w:rsidRPr="00ED65E9">
        <w:t>.</w:t>
      </w:r>
    </w:p>
    <w:p w:rsidR="000C5CF8" w:rsidRPr="00ED65E9" w:rsidRDefault="000C5CF8" w:rsidP="000C5CF8">
      <w:pPr>
        <w:numPr>
          <w:ilvl w:val="0"/>
          <w:numId w:val="1"/>
        </w:numPr>
        <w:spacing w:before="120" w:after="120"/>
        <w:ind w:left="0" w:firstLine="0"/>
      </w:pPr>
      <w:r w:rsidRPr="00ED65E9">
        <w:t>La passation du Marché sera conduite par Demande de Renseignement et de Prix à Compétition Ouverte tel que défini à l’article 24 de l’Arrêté N°2015-3721/MEF-SG du 22 octobre 2015 fixant les modalités d’application du Code des Marchés publics et des Délégations de Service Public</w:t>
      </w:r>
      <w:r w:rsidRPr="00ED65E9">
        <w:rPr>
          <w:i/>
          <w:iCs/>
        </w:rPr>
        <w:t>,</w:t>
      </w:r>
      <w:r w:rsidRPr="00ED65E9">
        <w:t xml:space="preserve"> et ouvert à tous les candidats éligibles. </w:t>
      </w:r>
    </w:p>
    <w:p w:rsidR="000C5CF8" w:rsidRPr="00ED65E9" w:rsidRDefault="000C5CF8" w:rsidP="000C5CF8">
      <w:pPr>
        <w:numPr>
          <w:ilvl w:val="0"/>
          <w:numId w:val="1"/>
        </w:numPr>
        <w:spacing w:before="120" w:after="120"/>
      </w:pPr>
      <w:r w:rsidRPr="00ED65E9">
        <w:t xml:space="preserve">Les candidats intéressés peuvent obtenir des informations auprès de </w:t>
      </w:r>
      <w:r w:rsidRPr="00ED65E9">
        <w:rPr>
          <w:i/>
          <w:iCs/>
        </w:rPr>
        <w:t xml:space="preserve">la Direction des Finances et de la Comptabilité de l’Office du Niger (Service des Procédures et des Marchés) </w:t>
      </w:r>
      <w:r w:rsidRPr="00ED65E9">
        <w:t xml:space="preserve">et prendre connaissance du Dossier d’Appel à la Concurrence à l’adresse mentionnée ci-après : </w:t>
      </w:r>
      <w:r w:rsidRPr="00ED65E9">
        <w:rPr>
          <w:i/>
          <w:iCs/>
        </w:rPr>
        <w:t>Office du Niger, BP 106, fax 21 32 01 43, tel : 21 32 02 92, Ségou du lundi au jeudi de 7h30 mn à 14h00 mn et le vendredi de 7h30 mn à 12 h 30 mn.</w:t>
      </w:r>
    </w:p>
    <w:p w:rsidR="000C5CF8" w:rsidRPr="00ED65E9" w:rsidRDefault="000C5CF8" w:rsidP="000C5CF8">
      <w:pPr>
        <w:numPr>
          <w:ilvl w:val="0"/>
          <w:numId w:val="1"/>
        </w:numPr>
        <w:spacing w:before="120" w:after="120"/>
        <w:ind w:left="0" w:firstLine="0"/>
      </w:pPr>
      <w:r w:rsidRPr="00ED65E9">
        <w:t xml:space="preserve">Les exigences en matière de qualifications sont : </w:t>
      </w:r>
    </w:p>
    <w:p w:rsidR="000C5CF8" w:rsidRPr="00ED65E9" w:rsidRDefault="000C5CF8" w:rsidP="000C5CF8">
      <w:pPr>
        <w:numPr>
          <w:ilvl w:val="0"/>
          <w:numId w:val="4"/>
        </w:numPr>
        <w:spacing w:before="120"/>
        <w:ind w:right="334"/>
        <w:rPr>
          <w:i/>
          <w:iCs/>
        </w:rPr>
      </w:pPr>
      <w:r w:rsidRPr="00ED65E9">
        <w:rPr>
          <w:i/>
        </w:rPr>
        <w:t xml:space="preserve">Avoir accès à des financements attestés par des Institutions financières telles que des avoirs liquides, lignes de crédit, autres que l’avance de démarrage à hauteur de </w:t>
      </w:r>
      <w:r>
        <w:rPr>
          <w:i/>
          <w:iCs/>
        </w:rPr>
        <w:t>trente-cinq</w:t>
      </w:r>
      <w:r w:rsidRPr="00ED65E9">
        <w:rPr>
          <w:i/>
          <w:iCs/>
        </w:rPr>
        <w:t xml:space="preserve"> millions (</w:t>
      </w:r>
      <w:r>
        <w:rPr>
          <w:i/>
          <w:iCs/>
        </w:rPr>
        <w:t>35</w:t>
      </w:r>
      <w:r w:rsidRPr="00ED65E9">
        <w:rPr>
          <w:i/>
          <w:iCs/>
        </w:rPr>
        <w:t> 000 000)</w:t>
      </w:r>
      <w:r w:rsidRPr="00ED65E9">
        <w:rPr>
          <w:i/>
        </w:rPr>
        <w:t xml:space="preserve"> </w:t>
      </w:r>
      <w:r w:rsidRPr="00ED65E9">
        <w:rPr>
          <w:i/>
          <w:iCs/>
        </w:rPr>
        <w:t>de F CFA pour les sociétés ou anciennes Entreprises ;</w:t>
      </w:r>
    </w:p>
    <w:p w:rsidR="000C5CF8" w:rsidRPr="00ED65E9" w:rsidRDefault="000C5CF8" w:rsidP="000C5CF8">
      <w:pPr>
        <w:spacing w:before="120" w:after="120"/>
        <w:ind w:left="1145"/>
      </w:pPr>
      <w:r w:rsidRPr="00ED65E9">
        <w:rPr>
          <w:i/>
          <w:iCs/>
        </w:rPr>
        <w:t xml:space="preserve"> </w:t>
      </w:r>
      <w:r w:rsidRPr="00ED65E9">
        <w:rPr>
          <w:i/>
        </w:rPr>
        <w:t xml:space="preserve">Avoir accès à des financements attestés par des Institutions financières telles que des avoirs liquides, lignes de crédit, autres que l’avance de démarrage à hauteur de </w:t>
      </w:r>
      <w:r>
        <w:rPr>
          <w:i/>
          <w:iCs/>
        </w:rPr>
        <w:t>soixante-dix</w:t>
      </w:r>
      <w:r w:rsidRPr="00ED65E9">
        <w:rPr>
          <w:i/>
          <w:iCs/>
        </w:rPr>
        <w:t xml:space="preserve"> millions (</w:t>
      </w:r>
      <w:r>
        <w:rPr>
          <w:i/>
          <w:iCs/>
        </w:rPr>
        <w:t>7</w:t>
      </w:r>
      <w:r w:rsidRPr="00ED65E9">
        <w:rPr>
          <w:i/>
          <w:iCs/>
        </w:rPr>
        <w:t>0 000 000) de F CFA pour les sociétés ou Entreprises nouvellement créées ;</w:t>
      </w:r>
    </w:p>
    <w:p w:rsidR="000C5CF8" w:rsidRPr="00ED65E9" w:rsidRDefault="000C5CF8" w:rsidP="000C5CF8">
      <w:pPr>
        <w:numPr>
          <w:ilvl w:val="0"/>
          <w:numId w:val="4"/>
        </w:numPr>
        <w:spacing w:after="120"/>
      </w:pPr>
      <w:r w:rsidRPr="00ED65E9">
        <w:rPr>
          <w:i/>
          <w:iCs/>
        </w:rPr>
        <w:t>Fournir les états financiers certifiés par un expert-comptable agréé ou attestés par un comptable agréé inscrit à l’ordre des trois dernières années (2023, 2024 et 2025) desquels on peut tirer un chiffre d’affaires minimum d’un</w:t>
      </w:r>
      <w:r w:rsidRPr="00ED65E9">
        <w:rPr>
          <w:bCs/>
          <w:i/>
          <w:iCs/>
        </w:rPr>
        <w:t xml:space="preserve"> montant </w:t>
      </w:r>
      <w:r w:rsidRPr="00ED65E9">
        <w:rPr>
          <w:i/>
          <w:iCs/>
        </w:rPr>
        <w:t>de Cent</w:t>
      </w:r>
      <w:r>
        <w:rPr>
          <w:i/>
          <w:iCs/>
        </w:rPr>
        <w:t xml:space="preserve"> </w:t>
      </w:r>
      <w:r w:rsidRPr="00ED65E9">
        <w:rPr>
          <w:i/>
          <w:iCs/>
        </w:rPr>
        <w:t>Millions (1</w:t>
      </w:r>
      <w:r>
        <w:rPr>
          <w:i/>
          <w:iCs/>
        </w:rPr>
        <w:t>0</w:t>
      </w:r>
      <w:r w:rsidRPr="00ED65E9">
        <w:rPr>
          <w:i/>
          <w:iCs/>
        </w:rPr>
        <w:t>0 000 000) de F CFA.</w:t>
      </w:r>
      <w:r w:rsidRPr="00ED65E9">
        <w:rPr>
          <w:bCs/>
          <w:i/>
          <w:iCs/>
        </w:rPr>
        <w:t xml:space="preserve">  Sur ces bilans, doit figurer la mention suivante apposée par le service compétent des Impôts « Bilan ou extrait de bilans conformes aux déclarations souscrites au service des impôts »</w:t>
      </w:r>
      <w:r w:rsidRPr="00ED65E9">
        <w:rPr>
          <w:i/>
          <w:iCs/>
        </w:rPr>
        <w:t xml:space="preserve"> ; </w:t>
      </w:r>
    </w:p>
    <w:p w:rsidR="000C5CF8" w:rsidRPr="00982C1A" w:rsidRDefault="000C5CF8" w:rsidP="000C5CF8">
      <w:pPr>
        <w:numPr>
          <w:ilvl w:val="0"/>
          <w:numId w:val="4"/>
        </w:numPr>
        <w:spacing w:after="120"/>
        <w:rPr>
          <w:b/>
          <w:i/>
          <w:iCs/>
        </w:rPr>
      </w:pPr>
      <w:r w:rsidRPr="00982C1A">
        <w:rPr>
          <w:i/>
          <w:iCs/>
        </w:rPr>
        <w:t xml:space="preserve">Avoir au moins </w:t>
      </w:r>
      <w:r w:rsidRPr="00B315DD">
        <w:rPr>
          <w:i/>
          <w:iCs/>
        </w:rPr>
        <w:t>une</w:t>
      </w:r>
      <w:r w:rsidRPr="00982C1A">
        <w:rPr>
          <w:i/>
          <w:iCs/>
        </w:rPr>
        <w:t xml:space="preserve"> (0</w:t>
      </w:r>
      <w:r w:rsidRPr="00B315DD">
        <w:rPr>
          <w:i/>
          <w:iCs/>
        </w:rPr>
        <w:t>1</w:t>
      </w:r>
      <w:r w:rsidRPr="00982C1A">
        <w:rPr>
          <w:i/>
          <w:iCs/>
        </w:rPr>
        <w:t>) expérience similaire attestée soit par l</w:t>
      </w:r>
      <w:r w:rsidRPr="00B315DD">
        <w:rPr>
          <w:i/>
          <w:iCs/>
        </w:rPr>
        <w:t>’</w:t>
      </w:r>
      <w:r w:rsidRPr="00982C1A">
        <w:rPr>
          <w:i/>
          <w:iCs/>
        </w:rPr>
        <w:t>attestation de bonne fin d’exécution, soit par le procès-verba</w:t>
      </w:r>
      <w:r w:rsidRPr="00B315DD">
        <w:rPr>
          <w:i/>
          <w:iCs/>
        </w:rPr>
        <w:t>l</w:t>
      </w:r>
      <w:r w:rsidRPr="00982C1A">
        <w:rPr>
          <w:i/>
          <w:iCs/>
        </w:rPr>
        <w:t xml:space="preserve"> de réception définitive, accompagné</w:t>
      </w:r>
      <w:r w:rsidRPr="00B315DD">
        <w:rPr>
          <w:i/>
          <w:iCs/>
        </w:rPr>
        <w:t>e</w:t>
      </w:r>
      <w:r w:rsidRPr="00982C1A">
        <w:rPr>
          <w:i/>
          <w:iCs/>
        </w:rPr>
        <w:t xml:space="preserve"> des </w:t>
      </w:r>
      <w:r w:rsidRPr="00982C1A">
        <w:rPr>
          <w:i/>
          <w:iCs/>
        </w:rPr>
        <w:lastRenderedPageBreak/>
        <w:t>copies des pages de garde et de signature d</w:t>
      </w:r>
      <w:r w:rsidRPr="00B315DD">
        <w:rPr>
          <w:i/>
          <w:iCs/>
        </w:rPr>
        <w:t xml:space="preserve">u </w:t>
      </w:r>
      <w:r w:rsidRPr="00982C1A">
        <w:rPr>
          <w:i/>
          <w:iCs/>
        </w:rPr>
        <w:t xml:space="preserve">marché correspondant émanant d’organismes publics ou para publics ou internationaux au cours des Cinq (05) dernières années (2021, 2022, 2023, 2024 et 2025) avec une valeur minimum de </w:t>
      </w:r>
      <w:r>
        <w:rPr>
          <w:i/>
          <w:iCs/>
        </w:rPr>
        <w:t>trente</w:t>
      </w:r>
      <w:r w:rsidRPr="00B315DD">
        <w:rPr>
          <w:i/>
          <w:iCs/>
        </w:rPr>
        <w:t>-</w:t>
      </w:r>
      <w:r>
        <w:rPr>
          <w:i/>
          <w:iCs/>
        </w:rPr>
        <w:t>huit</w:t>
      </w:r>
      <w:r w:rsidRPr="00982C1A" w:rsidDel="00BE1A7B">
        <w:rPr>
          <w:i/>
          <w:iCs/>
        </w:rPr>
        <w:t xml:space="preserve"> </w:t>
      </w:r>
      <w:r w:rsidRPr="00982C1A">
        <w:rPr>
          <w:i/>
          <w:iCs/>
        </w:rPr>
        <w:t>millions (</w:t>
      </w:r>
      <w:r>
        <w:rPr>
          <w:i/>
          <w:iCs/>
        </w:rPr>
        <w:t>38</w:t>
      </w:r>
      <w:r w:rsidRPr="00982C1A">
        <w:rPr>
          <w:i/>
          <w:iCs/>
        </w:rPr>
        <w:t xml:space="preserve"> 000 000) de F CFA. </w:t>
      </w:r>
      <w:r w:rsidRPr="00982C1A">
        <w:rPr>
          <w:bCs/>
          <w:i/>
          <w:iCs/>
        </w:rPr>
        <w:t>Les entreprises ou sociétés nouvellement créées et dont la date d’établissement du premier bilan n’est pas arrivée à la date de dépôt des offres sont dispensées de la preuve des expériences similaires. Toutefois, pour l’appréciation des expériences, la candidature de ces entreprises sera examinée au regard des capacités professionnelles et techniques, notamment, par le biais des expériences et références obtenues par leurs dirigeants ou leurs collaborateurs.</w:t>
      </w:r>
    </w:p>
    <w:p w:rsidR="000C5CF8" w:rsidRPr="00ED65E9" w:rsidRDefault="000C5CF8" w:rsidP="000C5CF8">
      <w:pPr>
        <w:numPr>
          <w:ilvl w:val="0"/>
          <w:numId w:val="2"/>
        </w:numPr>
        <w:spacing w:before="120" w:after="120"/>
        <w:ind w:left="0" w:firstLine="0"/>
      </w:pPr>
      <w:r w:rsidRPr="00ED65E9">
        <w:rPr>
          <w:iCs/>
        </w:rPr>
        <w:t>Les candidats devront joindre à leurs offres les pièces administratives suivantes :</w:t>
      </w:r>
    </w:p>
    <w:p w:rsidR="000C5CF8" w:rsidRPr="00ED65E9" w:rsidRDefault="000C5CF8" w:rsidP="000C5CF8">
      <w:pPr>
        <w:ind w:firstLine="720"/>
      </w:pPr>
      <w:r w:rsidRPr="00ED65E9">
        <w:t>A/ Pièces et documents à caractère éliminatoire :</w:t>
      </w:r>
    </w:p>
    <w:p w:rsidR="000C5CF8" w:rsidRPr="00ED65E9" w:rsidRDefault="000C5CF8" w:rsidP="000C5CF8">
      <w:pPr>
        <w:numPr>
          <w:ilvl w:val="0"/>
          <w:numId w:val="3"/>
        </w:numPr>
      </w:pPr>
      <w:r w:rsidRPr="00ED65E9">
        <w:t>La garantie d’offre (caution de soumission) ;</w:t>
      </w:r>
    </w:p>
    <w:p w:rsidR="000C5CF8" w:rsidRPr="00ED65E9" w:rsidRDefault="000C5CF8" w:rsidP="000C5CF8">
      <w:pPr>
        <w:numPr>
          <w:ilvl w:val="0"/>
          <w:numId w:val="3"/>
        </w:numPr>
      </w:pPr>
      <w:r w:rsidRPr="00ED65E9">
        <w:t>Inscription au registre de commerce ou tout autre document autorisant l’exercice de la profession ;</w:t>
      </w:r>
    </w:p>
    <w:p w:rsidR="000C5CF8" w:rsidRPr="00ED65E9" w:rsidRDefault="000C5CF8" w:rsidP="000C5CF8">
      <w:pPr>
        <w:numPr>
          <w:ilvl w:val="0"/>
          <w:numId w:val="3"/>
        </w:numPr>
      </w:pPr>
      <w:r w:rsidRPr="00ED65E9">
        <w:t>Le Certificat de non faillite en cours de validité ;</w:t>
      </w:r>
    </w:p>
    <w:p w:rsidR="000C5CF8" w:rsidRPr="00ED65E9" w:rsidRDefault="000C5CF8" w:rsidP="000C5CF8">
      <w:pPr>
        <w:numPr>
          <w:ilvl w:val="0"/>
          <w:numId w:val="3"/>
        </w:numPr>
      </w:pPr>
      <w:r w:rsidRPr="00ED65E9">
        <w:t>Le Quitus fiscal en cours de validité ;</w:t>
      </w:r>
    </w:p>
    <w:p w:rsidR="000C5CF8" w:rsidRPr="00ED65E9" w:rsidRDefault="000C5CF8" w:rsidP="000C5CF8">
      <w:pPr>
        <w:numPr>
          <w:ilvl w:val="0"/>
          <w:numId w:val="3"/>
        </w:numPr>
        <w:ind w:left="709"/>
      </w:pPr>
      <w:r w:rsidRPr="00ED65E9">
        <w:t>La Procuration du signataire de la soumission (le cas échant) ;</w:t>
      </w:r>
    </w:p>
    <w:p w:rsidR="000C5CF8" w:rsidRPr="00ED65E9" w:rsidRDefault="000C5CF8" w:rsidP="000C5CF8">
      <w:pPr>
        <w:numPr>
          <w:ilvl w:val="0"/>
          <w:numId w:val="3"/>
        </w:numPr>
      </w:pPr>
      <w:r w:rsidRPr="00ED65E9">
        <w:t>Acte de constitution de groupement (le cas échéant).</w:t>
      </w:r>
    </w:p>
    <w:p w:rsidR="000C5CF8" w:rsidRPr="00ED65E9" w:rsidRDefault="000C5CF8" w:rsidP="000C5CF8">
      <w:pPr>
        <w:ind w:left="360"/>
      </w:pPr>
      <w:r w:rsidRPr="00ED65E9">
        <w:rPr>
          <w:u w:val="single"/>
        </w:rPr>
        <w:t>Les Pièces à fournir deux (02) jours après l’attribution provisoire</w:t>
      </w:r>
      <w:r w:rsidRPr="00ED65E9">
        <w:t> :</w:t>
      </w:r>
    </w:p>
    <w:p w:rsidR="000C5CF8" w:rsidRPr="00ED65E9" w:rsidRDefault="000C5CF8" w:rsidP="000C5CF8">
      <w:pPr>
        <w:numPr>
          <w:ilvl w:val="0"/>
          <w:numId w:val="3"/>
        </w:numPr>
      </w:pPr>
      <w:r w:rsidRPr="00ED65E9">
        <w:t>Statuts ;</w:t>
      </w:r>
    </w:p>
    <w:p w:rsidR="000C5CF8" w:rsidRPr="00ED65E9" w:rsidRDefault="000C5CF8" w:rsidP="000C5CF8">
      <w:pPr>
        <w:numPr>
          <w:ilvl w:val="0"/>
          <w:numId w:val="3"/>
        </w:numPr>
      </w:pPr>
      <w:r w:rsidRPr="00ED65E9">
        <w:t>Attestation de l’INPS en cours de validité ;</w:t>
      </w:r>
    </w:p>
    <w:p w:rsidR="000C5CF8" w:rsidRPr="00ED65E9" w:rsidRDefault="000C5CF8" w:rsidP="000C5CF8">
      <w:pPr>
        <w:numPr>
          <w:ilvl w:val="0"/>
          <w:numId w:val="3"/>
        </w:numPr>
      </w:pPr>
      <w:r w:rsidRPr="00ED65E9">
        <w:t>Attestation OMH en cours de validité ;</w:t>
      </w:r>
    </w:p>
    <w:p w:rsidR="000C5CF8" w:rsidRPr="00ED65E9" w:rsidRDefault="000C5CF8" w:rsidP="000C5CF8">
      <w:pPr>
        <w:numPr>
          <w:ilvl w:val="0"/>
          <w:numId w:val="3"/>
        </w:numPr>
      </w:pPr>
      <w:r w:rsidRPr="00ED65E9">
        <w:t>Carte d’Identification Fiscale (CIF).</w:t>
      </w:r>
    </w:p>
    <w:p w:rsidR="000C5CF8" w:rsidRPr="00840529" w:rsidRDefault="000C5CF8" w:rsidP="000C5CF8">
      <w:pPr>
        <w:rPr>
          <w:b/>
          <w:bCs/>
          <w:sz w:val="12"/>
        </w:rPr>
      </w:pPr>
    </w:p>
    <w:p w:rsidR="000C5CF8" w:rsidRPr="00ED65E9" w:rsidRDefault="000C5CF8" w:rsidP="000C5CF8">
      <w:r w:rsidRPr="00ED65E9">
        <w:rPr>
          <w:b/>
          <w:bCs/>
        </w:rPr>
        <w:t>NB : Toutes les pièces justificatives doivent être certifiées conformes</w:t>
      </w:r>
      <w:r w:rsidRPr="00ED65E9">
        <w:t>.</w:t>
      </w:r>
    </w:p>
    <w:p w:rsidR="000C5CF8" w:rsidRPr="00840529" w:rsidRDefault="000C5CF8" w:rsidP="000C5CF8">
      <w:pPr>
        <w:tabs>
          <w:tab w:val="num" w:pos="709"/>
          <w:tab w:val="num" w:pos="1065"/>
        </w:tabs>
        <w:ind w:left="709" w:right="283"/>
        <w:rPr>
          <w:sz w:val="2"/>
        </w:rPr>
      </w:pPr>
    </w:p>
    <w:p w:rsidR="000C5CF8" w:rsidRPr="00ED65E9" w:rsidRDefault="000C5CF8" w:rsidP="000C5CF8">
      <w:pPr>
        <w:numPr>
          <w:ilvl w:val="0"/>
          <w:numId w:val="2"/>
        </w:numPr>
        <w:spacing w:before="120" w:after="120"/>
        <w:ind w:left="0" w:firstLine="0"/>
      </w:pPr>
      <w:r w:rsidRPr="00ED65E9">
        <w:t xml:space="preserve">Les candidats intéressés peuvent consulter gratuitement le dossier d’Appel à la Concurrence complet ou le retirer contre paiement d’une somme non remboursable de </w:t>
      </w:r>
      <w:r>
        <w:t>cent</w:t>
      </w:r>
      <w:r w:rsidRPr="00ED65E9">
        <w:t xml:space="preserve"> mille (</w:t>
      </w:r>
      <w:r>
        <w:t>10</w:t>
      </w:r>
      <w:r w:rsidRPr="00ED65E9">
        <w:t>0</w:t>
      </w:r>
      <w:r w:rsidRPr="00ED65E9">
        <w:rPr>
          <w:i/>
          <w:iCs/>
        </w:rPr>
        <w:t xml:space="preserve"> 000) FCFA </w:t>
      </w:r>
      <w:r w:rsidRPr="00ED65E9">
        <w:t xml:space="preserve">à l’adresse mentionnée ci-après : </w:t>
      </w:r>
      <w:r w:rsidRPr="00ED65E9">
        <w:rPr>
          <w:i/>
          <w:iCs/>
        </w:rPr>
        <w:t>(Office du Niger, BP 106, fax 21 32 01 43, tel : 21 32 02 92). La méthode de paiement sera [au comptant].</w:t>
      </w:r>
    </w:p>
    <w:p w:rsidR="000C5CF8" w:rsidRPr="00ED65E9" w:rsidRDefault="000C5CF8" w:rsidP="000C5CF8">
      <w:pPr>
        <w:numPr>
          <w:ilvl w:val="0"/>
          <w:numId w:val="1"/>
        </w:numPr>
        <w:spacing w:before="120" w:after="120"/>
        <w:ind w:left="0" w:firstLine="0"/>
      </w:pPr>
      <w:r w:rsidRPr="00ED65E9">
        <w:t xml:space="preserve">Les offres devront être soumises à l’adresse ci-après : </w:t>
      </w:r>
      <w:r w:rsidRPr="00ED65E9">
        <w:rPr>
          <w:i/>
          <w:iCs/>
        </w:rPr>
        <w:t xml:space="preserve">Office du Niger de la Direction Générale de l’Office du Niger ; boulevard de l’Indépendance, quartier administratif, Ségou, au plus tard le </w:t>
      </w:r>
      <w:bookmarkStart w:id="1" w:name="_Hlk232712796"/>
      <w:r>
        <w:rPr>
          <w:i/>
          <w:iCs/>
        </w:rPr>
        <w:t>12 Novembre</w:t>
      </w:r>
      <w:r w:rsidRPr="00ED65E9">
        <w:rPr>
          <w:i/>
          <w:iCs/>
        </w:rPr>
        <w:t xml:space="preserve"> 2026 </w:t>
      </w:r>
      <w:bookmarkEnd w:id="1"/>
      <w:r w:rsidRPr="00ED65E9">
        <w:rPr>
          <w:i/>
          <w:iCs/>
        </w:rPr>
        <w:t>à 10h00 mn</w:t>
      </w:r>
      <w:r w:rsidRPr="00ED65E9">
        <w:t xml:space="preserve">. Les offres remises en retard ne seront pas acceptées. </w:t>
      </w:r>
    </w:p>
    <w:p w:rsidR="000C5CF8" w:rsidRPr="00ED65E9" w:rsidRDefault="000C5CF8" w:rsidP="000C5CF8">
      <w:pPr>
        <w:numPr>
          <w:ilvl w:val="0"/>
          <w:numId w:val="1"/>
        </w:numPr>
        <w:spacing w:before="120" w:after="120"/>
        <w:ind w:left="0" w:firstLine="0"/>
      </w:pPr>
      <w:r w:rsidRPr="00ED65E9">
        <w:t xml:space="preserve">Les offres doivent comprendre </w:t>
      </w:r>
      <w:r w:rsidRPr="00ED65E9">
        <w:rPr>
          <w:iCs/>
        </w:rPr>
        <w:t>une garantie bancaire de soumission</w:t>
      </w:r>
      <w:r w:rsidRPr="00ED65E9">
        <w:t xml:space="preserve">, d’un montant </w:t>
      </w:r>
      <w:proofErr w:type="gramStart"/>
      <w:r w:rsidRPr="00ED65E9">
        <w:t xml:space="preserve">de </w:t>
      </w:r>
      <w:r>
        <w:t>un</w:t>
      </w:r>
      <w:proofErr w:type="gramEnd"/>
      <w:r w:rsidRPr="00ED65E9">
        <w:t xml:space="preserve"> million</w:t>
      </w:r>
      <w:r>
        <w:t xml:space="preserve"> trois cent mille</w:t>
      </w:r>
      <w:r w:rsidRPr="00ED65E9">
        <w:t xml:space="preserve"> </w:t>
      </w:r>
      <w:r w:rsidRPr="00ED65E9">
        <w:rPr>
          <w:b/>
          <w:i/>
          <w:iCs/>
        </w:rPr>
        <w:t>(</w:t>
      </w:r>
      <w:r>
        <w:rPr>
          <w:b/>
          <w:i/>
          <w:iCs/>
        </w:rPr>
        <w:t>1 3</w:t>
      </w:r>
      <w:r w:rsidRPr="00ED65E9">
        <w:rPr>
          <w:b/>
          <w:i/>
          <w:iCs/>
        </w:rPr>
        <w:t>00 000) FCFA</w:t>
      </w:r>
      <w:r w:rsidRPr="00ED65E9">
        <w:rPr>
          <w:i/>
          <w:iCs/>
        </w:rPr>
        <w:t>.</w:t>
      </w:r>
    </w:p>
    <w:p w:rsidR="000C5CF8" w:rsidRPr="00ED65E9" w:rsidRDefault="000C5CF8" w:rsidP="000C5CF8">
      <w:pPr>
        <w:numPr>
          <w:ilvl w:val="0"/>
          <w:numId w:val="1"/>
        </w:numPr>
        <w:spacing w:before="120" w:after="120"/>
        <w:ind w:left="0" w:firstLine="0"/>
        <w:rPr>
          <w:sz w:val="20"/>
        </w:rPr>
      </w:pPr>
      <w:r w:rsidRPr="00ED65E9">
        <w:t>Les Soumissionnaires</w:t>
      </w:r>
      <w:r w:rsidRPr="00ED65E9" w:rsidDel="002A4657">
        <w:t xml:space="preserve"> </w:t>
      </w:r>
      <w:r w:rsidRPr="00ED65E9">
        <w:t>resteront engagés par leurs offres pendant une période de quatre-vingt-dix (</w:t>
      </w:r>
      <w:r w:rsidRPr="00ED65E9">
        <w:rPr>
          <w:b/>
          <w:i/>
        </w:rPr>
        <w:t>90) jours</w:t>
      </w:r>
      <w:r w:rsidRPr="00ED65E9">
        <w:t xml:space="preserve"> à compter de la date limite du dépôt des offres.</w:t>
      </w:r>
    </w:p>
    <w:p w:rsidR="000C5CF8" w:rsidRPr="00ED65E9" w:rsidRDefault="000C5CF8" w:rsidP="000C5CF8">
      <w:pPr>
        <w:numPr>
          <w:ilvl w:val="0"/>
          <w:numId w:val="1"/>
        </w:numPr>
        <w:spacing w:before="120" w:after="120"/>
        <w:ind w:left="0" w:firstLine="0"/>
      </w:pPr>
      <w:r w:rsidRPr="00ED65E9">
        <w:t xml:space="preserve">Les offres seront ouvertes en présence des représentants des soumissionnaires qui souhaiteront assister à l’ouverture des plis le </w:t>
      </w:r>
      <w:r w:rsidRPr="00A066C6">
        <w:rPr>
          <w:i/>
          <w:iCs/>
        </w:rPr>
        <w:t xml:space="preserve">12 Novembre 2026 </w:t>
      </w:r>
      <w:r w:rsidRPr="00ED65E9">
        <w:t xml:space="preserve">à </w:t>
      </w:r>
      <w:r w:rsidRPr="00ED65E9">
        <w:rPr>
          <w:i/>
        </w:rPr>
        <w:t>10h15 mn</w:t>
      </w:r>
      <w:r w:rsidRPr="00ED65E9">
        <w:t xml:space="preserve"> à l’adresse suivante : </w:t>
      </w:r>
      <w:r w:rsidRPr="00ED65E9">
        <w:rPr>
          <w:i/>
        </w:rPr>
        <w:t>salle de conférence de la Direction Générale de l’Office du Niger ; boulevard de l’Indépendance, quartier administratif, Ségou</w:t>
      </w:r>
      <w:r w:rsidRPr="00ED65E9">
        <w:rPr>
          <w:b/>
          <w:i/>
          <w:iCs/>
        </w:rPr>
        <w:t>.</w:t>
      </w:r>
    </w:p>
    <w:p w:rsidR="000C5CF8" w:rsidRPr="000C5CF8" w:rsidRDefault="000C5CF8" w:rsidP="000C5CF8">
      <w:pPr>
        <w:rPr>
          <w:sz w:val="6"/>
        </w:rPr>
      </w:pPr>
    </w:p>
    <w:p w:rsidR="000C5CF8" w:rsidRPr="00ED65E9" w:rsidRDefault="000C5CF8" w:rsidP="000C5CF8">
      <w:pPr>
        <w:tabs>
          <w:tab w:val="left" w:pos="1958"/>
          <w:tab w:val="right" w:pos="9406"/>
        </w:tabs>
        <w:contextualSpacing/>
        <w:jc w:val="left"/>
        <w:rPr>
          <w:b/>
          <w:i/>
          <w:szCs w:val="24"/>
        </w:rPr>
      </w:pPr>
      <w:r w:rsidRPr="00ED65E9">
        <w:rPr>
          <w:b/>
          <w:i/>
          <w:szCs w:val="24"/>
          <w:u w:val="single"/>
        </w:rPr>
        <w:t>Ampliations</w:t>
      </w:r>
      <w:r w:rsidRPr="00ED65E9">
        <w:rPr>
          <w:b/>
          <w:i/>
          <w:szCs w:val="24"/>
        </w:rPr>
        <w:t xml:space="preserve"> :                      </w:t>
      </w:r>
      <w:r w:rsidRPr="00ED65E9">
        <w:rPr>
          <w:b/>
          <w:i/>
          <w:szCs w:val="24"/>
        </w:rPr>
        <w:tab/>
        <w:t xml:space="preserve">Ségou, le </w:t>
      </w:r>
      <w:r w:rsidR="00631C77">
        <w:rPr>
          <w:b/>
          <w:i/>
          <w:szCs w:val="24"/>
        </w:rPr>
        <w:t>26 Octobre 2026</w:t>
      </w:r>
      <w:bookmarkStart w:id="2" w:name="_GoBack"/>
      <w:bookmarkEnd w:id="2"/>
    </w:p>
    <w:p w:rsidR="000C5CF8" w:rsidRPr="00ED65E9" w:rsidRDefault="000C5CF8" w:rsidP="000C5CF8">
      <w:pPr>
        <w:tabs>
          <w:tab w:val="left" w:pos="1958"/>
          <w:tab w:val="right" w:pos="9406"/>
        </w:tabs>
        <w:contextualSpacing/>
        <w:jc w:val="left"/>
        <w:rPr>
          <w:b/>
          <w:i/>
          <w:szCs w:val="24"/>
        </w:rPr>
      </w:pPr>
      <w:r w:rsidRPr="00ED65E9">
        <w:rPr>
          <w:b/>
          <w:i/>
          <w:szCs w:val="24"/>
        </w:rPr>
        <w:t>-DFC/SPM/</w:t>
      </w:r>
      <w:r>
        <w:rPr>
          <w:b/>
          <w:i/>
          <w:szCs w:val="24"/>
        </w:rPr>
        <w:t>SL</w:t>
      </w:r>
      <w:r w:rsidRPr="00ED65E9">
        <w:rPr>
          <w:b/>
          <w:i/>
          <w:szCs w:val="24"/>
        </w:rPr>
        <w:t>/CHRONO</w:t>
      </w:r>
    </w:p>
    <w:p w:rsidR="000C5CF8" w:rsidRPr="00ED65E9" w:rsidRDefault="000C5CF8" w:rsidP="000C5CF8">
      <w:pPr>
        <w:ind w:left="720"/>
        <w:contextualSpacing/>
        <w:jc w:val="right"/>
        <w:rPr>
          <w:b/>
          <w:i/>
          <w:szCs w:val="24"/>
        </w:rPr>
      </w:pPr>
      <w:r w:rsidRPr="00ED65E9">
        <w:rPr>
          <w:b/>
          <w:i/>
          <w:szCs w:val="24"/>
        </w:rPr>
        <w:t>Le Président Directeur Général</w:t>
      </w:r>
    </w:p>
    <w:p w:rsidR="000C5CF8" w:rsidRPr="00ED65E9" w:rsidRDefault="000C5CF8" w:rsidP="000C5CF8">
      <w:pPr>
        <w:ind w:left="720"/>
        <w:contextualSpacing/>
        <w:jc w:val="right"/>
        <w:rPr>
          <w:sz w:val="16"/>
          <w:szCs w:val="24"/>
        </w:rPr>
      </w:pPr>
      <w:proofErr w:type="gramStart"/>
      <w:r w:rsidRPr="00ED65E9">
        <w:rPr>
          <w:b/>
          <w:i/>
          <w:szCs w:val="24"/>
        </w:rPr>
        <w:t>de</w:t>
      </w:r>
      <w:proofErr w:type="gramEnd"/>
      <w:r w:rsidRPr="00ED65E9">
        <w:rPr>
          <w:b/>
          <w:i/>
          <w:szCs w:val="24"/>
        </w:rPr>
        <w:t xml:space="preserve"> l’Office du Niger</w:t>
      </w:r>
    </w:p>
    <w:sectPr w:rsidR="000C5CF8" w:rsidRPr="00ED65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110E"/>
    <w:multiLevelType w:val="hybridMultilevel"/>
    <w:tmpl w:val="0A2EF032"/>
    <w:lvl w:ilvl="0" w:tplc="5FBC0902">
      <w:start w:val="1"/>
      <w:numFmt w:val="lowerRoman"/>
      <w:lvlText w:val="%1)"/>
      <w:lvlJc w:val="left"/>
      <w:pPr>
        <w:ind w:left="1145"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2" w15:restartNumberingAfterBreak="0">
    <w:nsid w:val="424C0D14"/>
    <w:multiLevelType w:val="hybridMultilevel"/>
    <w:tmpl w:val="D0143CEA"/>
    <w:lvl w:ilvl="0" w:tplc="040C0001">
      <w:start w:val="1"/>
      <w:numFmt w:val="bullet"/>
      <w:lvlText w:val=""/>
      <w:lvlJc w:val="left"/>
      <w:pPr>
        <w:ind w:left="720" w:hanging="360"/>
      </w:pPr>
      <w:rPr>
        <w:rFonts w:ascii="Symbol" w:hAnsi="Symbol"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CF8"/>
    <w:rsid w:val="000C5CF8"/>
    <w:rsid w:val="00631C77"/>
    <w:rsid w:val="00E820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11E37"/>
  <w15:chartTrackingRefBased/>
  <w15:docId w15:val="{FD70A909-BAC8-4229-89AE-82BF7C4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5CF8"/>
    <w:pPr>
      <w:spacing w:after="0" w:line="240" w:lineRule="auto"/>
      <w:jc w:val="both"/>
    </w:pPr>
    <w:rPr>
      <w:rFonts w:ascii="Times New Roman" w:eastAsia="Times New Roman" w:hAnsi="Times New Roman" w:cs="Times New Roman"/>
      <w:sz w:val="24"/>
      <w:szCs w:val="20"/>
      <w:lang w:eastAsia="fr-FR"/>
    </w:rPr>
  </w:style>
  <w:style w:type="paragraph" w:styleId="Titre1">
    <w:name w:val="heading 1"/>
    <w:basedOn w:val="Normal"/>
    <w:next w:val="Normal"/>
    <w:link w:val="Titre1Car"/>
    <w:qFormat/>
    <w:rsid w:val="000C5CF8"/>
    <w:pPr>
      <w:suppressAutoHyphens/>
      <w:jc w:val="center"/>
      <w:outlineLvl w:val="0"/>
    </w:pPr>
    <w:rPr>
      <w:b/>
      <w:sz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C5CF8"/>
    <w:rPr>
      <w:rFonts w:ascii="Times New Roman" w:eastAsia="Times New Roman" w:hAnsi="Times New Roman" w:cs="Times New Roman"/>
      <w:b/>
      <w:sz w:val="36"/>
      <w:szCs w:val="20"/>
      <w:lang w:eastAsia="fr-FR"/>
    </w:rPr>
  </w:style>
  <w:style w:type="paragraph" w:styleId="Paragraphedeliste">
    <w:name w:val="List Paragraph"/>
    <w:basedOn w:val="Normal"/>
    <w:uiPriority w:val="34"/>
    <w:qFormat/>
    <w:rsid w:val="000C5CF8"/>
    <w:pPr>
      <w:ind w:left="720"/>
      <w:contextualSpacing/>
      <w:jc w:val="left"/>
    </w:pPr>
  </w:style>
  <w:style w:type="paragraph" w:styleId="Sansinterligne">
    <w:name w:val="No Spacing"/>
    <w:link w:val="SansinterligneCar"/>
    <w:uiPriority w:val="1"/>
    <w:qFormat/>
    <w:rsid w:val="000C5CF8"/>
    <w:pPr>
      <w:spacing w:after="0" w:line="240" w:lineRule="auto"/>
    </w:pPr>
    <w:rPr>
      <w:rFonts w:eastAsiaTheme="minorEastAsia"/>
    </w:rPr>
  </w:style>
  <w:style w:type="character" w:customStyle="1" w:styleId="SansinterligneCar">
    <w:name w:val="Sans interligne Car"/>
    <w:basedOn w:val="Policepardfaut"/>
    <w:link w:val="Sansinterligne"/>
    <w:uiPriority w:val="1"/>
    <w:rsid w:val="000C5CF8"/>
    <w:rPr>
      <w:rFonts w:eastAsiaTheme="minorEastAsia"/>
    </w:rPr>
  </w:style>
  <w:style w:type="paragraph" w:customStyle="1" w:styleId="StyleComplexe11ptGrasInterlignesimple">
    <w:name w:val="Style (Complexe) 11 pt Gras Interligne : simple"/>
    <w:basedOn w:val="Normal"/>
    <w:rsid w:val="000C5CF8"/>
    <w:rPr>
      <w:rFonts w:ascii="Arial" w:hAnsi="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849</Words>
  <Characters>4674</Characters>
  <Application>Microsoft Office Word</Application>
  <DocSecurity>0</DocSecurity>
  <Lines>38</Lines>
  <Paragraphs>11</Paragraphs>
  <ScaleCrop>false</ScaleCrop>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Mohamed dit papa</dc:creator>
  <cp:keywords/>
  <dc:description/>
  <cp:lastModifiedBy>Camara Mohamed dit papa</cp:lastModifiedBy>
  <cp:revision>2</cp:revision>
  <dcterms:created xsi:type="dcterms:W3CDTF">2026-10-26T09:48:00Z</dcterms:created>
  <dcterms:modified xsi:type="dcterms:W3CDTF">2026-10-27T09:36:00Z</dcterms:modified>
</cp:coreProperties>
</file>