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014E9" w14:textId="77777777" w:rsidR="00EB33F0" w:rsidRPr="00C55F76" w:rsidRDefault="00EB33F0" w:rsidP="00EB33F0">
      <w:pPr>
        <w:suppressAutoHyphens/>
        <w:spacing w:after="120" w:line="240" w:lineRule="auto"/>
        <w:jc w:val="center"/>
        <w:rPr>
          <w:rFonts w:ascii="Times New Roman" w:hAnsi="Times New Roman"/>
          <w:b/>
          <w:spacing w:val="-2"/>
          <w:sz w:val="24"/>
          <w:szCs w:val="24"/>
        </w:rPr>
      </w:pPr>
      <w:r w:rsidRPr="00C55F76">
        <w:rPr>
          <w:rFonts w:ascii="Times New Roman" w:hAnsi="Times New Roman"/>
          <w:b/>
          <w:spacing w:val="-2"/>
          <w:sz w:val="24"/>
          <w:szCs w:val="24"/>
        </w:rPr>
        <w:t>MINISTERE DE L’ECONOMIE ET DES FINANCES</w:t>
      </w:r>
    </w:p>
    <w:p w14:paraId="2C32D046" w14:textId="2A61799A" w:rsidR="00EB33F0" w:rsidRPr="00C55F76" w:rsidRDefault="00EB33F0" w:rsidP="00C55F76">
      <w:pPr>
        <w:suppressAutoHyphens/>
        <w:spacing w:after="120" w:line="240" w:lineRule="auto"/>
        <w:jc w:val="center"/>
        <w:rPr>
          <w:rFonts w:ascii="Times New Roman" w:hAnsi="Times New Roman"/>
          <w:b/>
          <w:iCs/>
          <w:spacing w:val="-2"/>
          <w:sz w:val="24"/>
          <w:szCs w:val="24"/>
        </w:rPr>
      </w:pPr>
      <w:r w:rsidRPr="00C55F76">
        <w:rPr>
          <w:rFonts w:ascii="Times New Roman" w:hAnsi="Times New Roman"/>
          <w:b/>
          <w:spacing w:val="-2"/>
          <w:sz w:val="24"/>
          <w:szCs w:val="24"/>
        </w:rPr>
        <w:t>AVIS A MANIFESTATION D’INTERET</w:t>
      </w:r>
    </w:p>
    <w:p w14:paraId="346CCB8C" w14:textId="77777777" w:rsidR="00EB33F0" w:rsidRPr="00C55F76" w:rsidRDefault="00EB33F0" w:rsidP="00EB33F0">
      <w:pPr>
        <w:spacing w:after="120" w:line="240" w:lineRule="auto"/>
        <w:jc w:val="center"/>
        <w:rPr>
          <w:rFonts w:ascii="Times New Roman" w:hAnsi="Times New Roman"/>
          <w:b/>
          <w:sz w:val="24"/>
          <w:szCs w:val="24"/>
          <w:u w:val="single"/>
        </w:rPr>
      </w:pPr>
      <w:r w:rsidRPr="00C55F76">
        <w:rPr>
          <w:rFonts w:ascii="Times New Roman" w:hAnsi="Times New Roman"/>
          <w:b/>
          <w:sz w:val="24"/>
          <w:szCs w:val="24"/>
          <w:u w:val="single"/>
        </w:rPr>
        <w:t>SERVICE DE CONSULTANT</w:t>
      </w:r>
    </w:p>
    <w:p w14:paraId="4CC98397" w14:textId="77777777" w:rsidR="00EB33F0" w:rsidRPr="00C55F76" w:rsidRDefault="00EB33F0" w:rsidP="00EB33F0">
      <w:pPr>
        <w:spacing w:after="120" w:line="240" w:lineRule="auto"/>
        <w:jc w:val="both"/>
        <w:rPr>
          <w:rFonts w:ascii="Times New Roman" w:hAnsi="Times New Roman"/>
          <w:b/>
          <w:sz w:val="24"/>
          <w:szCs w:val="24"/>
        </w:rPr>
      </w:pPr>
      <w:r w:rsidRPr="00C55F76">
        <w:rPr>
          <w:rFonts w:ascii="Times New Roman" w:hAnsi="Times New Roman"/>
          <w:b/>
          <w:sz w:val="24"/>
          <w:szCs w:val="24"/>
        </w:rPr>
        <w:t>RECRUTEMENT DE CONSULTANTS RELATIFS A LA MISE EN ŒUVRE DE LA VISION MALI KURA ƝƐTAASIRA KA BƐN SAN 2063 MA ET DE LA STRATEGIE NATIONALE POUR L’EMERGENCE ET LE DEVELOPPEMENT DURABLE (SNEDD 2024-2033) EN ONZE (11) LOTS :</w:t>
      </w:r>
    </w:p>
    <w:p w14:paraId="69CA0781" w14:textId="77777777" w:rsidR="00EB33F0" w:rsidRPr="00C55F76" w:rsidRDefault="00EB33F0" w:rsidP="00EB33F0">
      <w:pPr>
        <w:pStyle w:val="Paragraphedeliste"/>
        <w:numPr>
          <w:ilvl w:val="0"/>
          <w:numId w:val="3"/>
        </w:numPr>
        <w:spacing w:after="0" w:line="360" w:lineRule="auto"/>
        <w:rPr>
          <w:rFonts w:ascii="Times New Roman" w:eastAsia="inter" w:hAnsi="Times New Roman"/>
          <w:color w:val="0070C0"/>
          <w:sz w:val="24"/>
          <w:szCs w:val="24"/>
        </w:rPr>
      </w:pPr>
      <w:r w:rsidRPr="00C55F76">
        <w:rPr>
          <w:rFonts w:ascii="Times New Roman" w:eastAsia="inter" w:hAnsi="Times New Roman"/>
          <w:sz w:val="24"/>
          <w:szCs w:val="24"/>
        </w:rPr>
        <w:t>Lot 1 : Étude relative à la réalisation du Projet Structurant : « Nourrir le Mali et la Sous-Région </w:t>
      </w:r>
      <w:proofErr w:type="gramStart"/>
      <w:r w:rsidRPr="00C55F76">
        <w:rPr>
          <w:rFonts w:ascii="Times New Roman" w:eastAsia="inter" w:hAnsi="Times New Roman"/>
          <w:sz w:val="24"/>
          <w:szCs w:val="24"/>
        </w:rPr>
        <w:t>»;</w:t>
      </w:r>
      <w:proofErr w:type="gramEnd"/>
    </w:p>
    <w:p w14:paraId="068EBCEE" w14:textId="77777777" w:rsidR="00EB33F0" w:rsidRPr="00C55F76" w:rsidRDefault="00EB33F0" w:rsidP="00EB33F0">
      <w:pPr>
        <w:pStyle w:val="Paragraphedeliste"/>
        <w:numPr>
          <w:ilvl w:val="0"/>
          <w:numId w:val="3"/>
        </w:numPr>
        <w:spacing w:after="0" w:line="240" w:lineRule="auto"/>
        <w:jc w:val="both"/>
        <w:rPr>
          <w:rFonts w:ascii="Times New Roman" w:eastAsia="inter" w:hAnsi="Times New Roman"/>
          <w:sz w:val="24"/>
          <w:szCs w:val="24"/>
        </w:rPr>
      </w:pPr>
      <w:bookmarkStart w:id="0" w:name="_Toc222236531"/>
      <w:r w:rsidRPr="00C55F76">
        <w:rPr>
          <w:rFonts w:ascii="Times New Roman" w:eastAsia="inter" w:hAnsi="Times New Roman"/>
          <w:sz w:val="24"/>
          <w:szCs w:val="24"/>
        </w:rPr>
        <w:t xml:space="preserve">Lot 2 : </w:t>
      </w:r>
      <w:bookmarkEnd w:id="0"/>
      <w:r w:rsidRPr="00C55F76">
        <w:rPr>
          <w:rFonts w:ascii="Times New Roman" w:eastAsia="inter" w:hAnsi="Times New Roman"/>
          <w:sz w:val="24"/>
          <w:szCs w:val="24"/>
        </w:rPr>
        <w:t>Étude relative à la réalisation du Projet Structurant : “YEELEN KURA” : Éclairer le Mali ;</w:t>
      </w:r>
    </w:p>
    <w:p w14:paraId="2CF29A81" w14:textId="77777777" w:rsidR="00EB33F0" w:rsidRPr="00C55F76" w:rsidRDefault="00EB33F0" w:rsidP="00EB33F0">
      <w:pPr>
        <w:pStyle w:val="Paragraphedeliste"/>
        <w:numPr>
          <w:ilvl w:val="0"/>
          <w:numId w:val="3"/>
        </w:numPr>
        <w:spacing w:after="0" w:line="360" w:lineRule="auto"/>
        <w:rPr>
          <w:rFonts w:ascii="Times New Roman" w:eastAsia="inter" w:hAnsi="Times New Roman"/>
          <w:color w:val="000000"/>
          <w:sz w:val="24"/>
          <w:szCs w:val="24"/>
        </w:rPr>
      </w:pPr>
      <w:bookmarkStart w:id="1" w:name="_Toc222236532"/>
      <w:r w:rsidRPr="00C55F76">
        <w:rPr>
          <w:rFonts w:ascii="Times New Roman" w:eastAsia="inter" w:hAnsi="Times New Roman"/>
          <w:sz w:val="24"/>
          <w:szCs w:val="24"/>
        </w:rPr>
        <w:t xml:space="preserve">Lot 3 : </w:t>
      </w:r>
      <w:bookmarkEnd w:id="1"/>
      <w:r w:rsidRPr="00C55F76">
        <w:rPr>
          <w:rFonts w:ascii="Times New Roman" w:eastAsia="inter" w:hAnsi="Times New Roman"/>
          <w:sz w:val="24"/>
          <w:szCs w:val="24"/>
        </w:rPr>
        <w:t>Étude relative à la réalisation du Projet Structurant : “Industrialiser le Mali</w:t>
      </w:r>
      <w:proofErr w:type="gramStart"/>
      <w:r w:rsidRPr="00C55F76">
        <w:rPr>
          <w:rFonts w:ascii="Times New Roman" w:eastAsia="inter" w:hAnsi="Times New Roman"/>
          <w:sz w:val="24"/>
          <w:szCs w:val="24"/>
        </w:rPr>
        <w:t>”;</w:t>
      </w:r>
      <w:proofErr w:type="gramEnd"/>
    </w:p>
    <w:p w14:paraId="721E087F" w14:textId="77777777" w:rsidR="00EB33F0" w:rsidRPr="00C55F76" w:rsidRDefault="00EB33F0" w:rsidP="00EB33F0">
      <w:pPr>
        <w:pStyle w:val="Paragraphedeliste"/>
        <w:numPr>
          <w:ilvl w:val="0"/>
          <w:numId w:val="3"/>
        </w:numPr>
        <w:spacing w:after="0" w:line="360" w:lineRule="auto"/>
        <w:rPr>
          <w:rFonts w:ascii="Times New Roman" w:eastAsia="inter" w:hAnsi="Times New Roman"/>
          <w:color w:val="000000"/>
          <w:sz w:val="24"/>
          <w:szCs w:val="24"/>
        </w:rPr>
      </w:pPr>
      <w:bookmarkStart w:id="2" w:name="_Toc222236533"/>
      <w:r w:rsidRPr="00C55F76">
        <w:rPr>
          <w:rFonts w:ascii="Times New Roman" w:eastAsia="inter" w:hAnsi="Times New Roman"/>
          <w:sz w:val="24"/>
          <w:szCs w:val="24"/>
        </w:rPr>
        <w:t xml:space="preserve">Lot 4 : </w:t>
      </w:r>
      <w:bookmarkEnd w:id="2"/>
      <w:r w:rsidRPr="00C55F76">
        <w:rPr>
          <w:rFonts w:ascii="Times New Roman" w:eastAsia="inter" w:hAnsi="Times New Roman"/>
          <w:sz w:val="24"/>
          <w:szCs w:val="24"/>
        </w:rPr>
        <w:t xml:space="preserve">Étude relative à la réalisation du Projet Structurant : “KANKU MUSA SEGINNA – Le Retour de l’Âge d’Or de </w:t>
      </w:r>
      <w:proofErr w:type="spellStart"/>
      <w:r w:rsidRPr="00C55F76">
        <w:rPr>
          <w:rFonts w:ascii="Times New Roman" w:eastAsia="inter" w:hAnsi="Times New Roman"/>
          <w:sz w:val="24"/>
          <w:szCs w:val="24"/>
        </w:rPr>
        <w:t>Kankou</w:t>
      </w:r>
      <w:proofErr w:type="spellEnd"/>
      <w:r w:rsidRPr="00C55F76">
        <w:rPr>
          <w:rFonts w:ascii="Times New Roman" w:eastAsia="inter" w:hAnsi="Times New Roman"/>
          <w:sz w:val="24"/>
          <w:szCs w:val="24"/>
        </w:rPr>
        <w:t xml:space="preserve"> Moussa</w:t>
      </w:r>
      <w:proofErr w:type="gramStart"/>
      <w:r w:rsidRPr="00C55F76">
        <w:rPr>
          <w:rFonts w:ascii="Times New Roman" w:eastAsia="inter" w:hAnsi="Times New Roman"/>
          <w:sz w:val="24"/>
          <w:szCs w:val="24"/>
        </w:rPr>
        <w:t>”;</w:t>
      </w:r>
      <w:proofErr w:type="gramEnd"/>
    </w:p>
    <w:p w14:paraId="0538F4D7" w14:textId="77777777" w:rsidR="00EB33F0" w:rsidRPr="00C55F76" w:rsidRDefault="00EB33F0" w:rsidP="00EB33F0">
      <w:pPr>
        <w:pStyle w:val="Paragraphedeliste"/>
        <w:numPr>
          <w:ilvl w:val="0"/>
          <w:numId w:val="3"/>
        </w:numPr>
        <w:spacing w:after="0" w:line="360" w:lineRule="auto"/>
        <w:rPr>
          <w:rFonts w:ascii="Times New Roman" w:hAnsi="Times New Roman"/>
          <w:sz w:val="24"/>
          <w:szCs w:val="24"/>
        </w:rPr>
      </w:pPr>
      <w:bookmarkStart w:id="3" w:name="_Toc222236534"/>
      <w:r w:rsidRPr="00C55F76">
        <w:rPr>
          <w:rFonts w:ascii="Times New Roman" w:eastAsia="inter" w:hAnsi="Times New Roman"/>
          <w:sz w:val="24"/>
          <w:szCs w:val="24"/>
        </w:rPr>
        <w:t xml:space="preserve">Lot 5 : </w:t>
      </w:r>
      <w:bookmarkEnd w:id="3"/>
      <w:r w:rsidRPr="00C55F76">
        <w:rPr>
          <w:rFonts w:ascii="Times New Roman" w:eastAsia="inter" w:hAnsi="Times New Roman"/>
          <w:sz w:val="24"/>
          <w:szCs w:val="24"/>
        </w:rPr>
        <w:t>Étude relative à la réalisation du Projet Structurant : “Intégrer le Mali au Monde” ;</w:t>
      </w:r>
    </w:p>
    <w:p w14:paraId="75158397" w14:textId="77777777" w:rsidR="00EB33F0" w:rsidRPr="00C55F76" w:rsidRDefault="00EB33F0" w:rsidP="00EB33F0">
      <w:pPr>
        <w:pStyle w:val="Paragraphedeliste"/>
        <w:numPr>
          <w:ilvl w:val="0"/>
          <w:numId w:val="3"/>
        </w:numPr>
        <w:spacing w:after="0" w:line="360" w:lineRule="auto"/>
        <w:rPr>
          <w:rFonts w:ascii="Times New Roman" w:eastAsia="inter" w:hAnsi="Times New Roman"/>
          <w:color w:val="000000"/>
          <w:sz w:val="24"/>
          <w:szCs w:val="24"/>
        </w:rPr>
      </w:pPr>
      <w:bookmarkStart w:id="4" w:name="_Toc222236535"/>
      <w:r w:rsidRPr="00C55F76">
        <w:rPr>
          <w:rFonts w:ascii="Times New Roman" w:eastAsia="inter" w:hAnsi="Times New Roman"/>
          <w:sz w:val="24"/>
          <w:szCs w:val="24"/>
        </w:rPr>
        <w:t>Lot 6 : </w:t>
      </w:r>
      <w:bookmarkEnd w:id="4"/>
      <w:r w:rsidRPr="00C55F76">
        <w:rPr>
          <w:rFonts w:ascii="Times New Roman" w:eastAsia="inter" w:hAnsi="Times New Roman"/>
          <w:sz w:val="24"/>
          <w:szCs w:val="24"/>
        </w:rPr>
        <w:t>Étude relative à la réalisation du Projet Structurant : « SIGIDA YIRIWA » Mieux vivre à Bamako et dans les capitales régionales</w:t>
      </w:r>
      <w:r w:rsidRPr="00C55F76">
        <w:rPr>
          <w:rFonts w:ascii="Times New Roman" w:eastAsia="inter" w:hAnsi="Times New Roman"/>
          <w:color w:val="0070C0"/>
          <w:sz w:val="24"/>
          <w:szCs w:val="24"/>
        </w:rPr>
        <w:t xml:space="preserve"> </w:t>
      </w:r>
      <w:r w:rsidRPr="00C55F76">
        <w:rPr>
          <w:rFonts w:ascii="Times New Roman" w:eastAsia="inter" w:hAnsi="Times New Roman"/>
          <w:sz w:val="24"/>
          <w:szCs w:val="24"/>
        </w:rPr>
        <w:t>;</w:t>
      </w:r>
    </w:p>
    <w:p w14:paraId="55662D7E" w14:textId="77777777" w:rsidR="00EB33F0" w:rsidRPr="00C55F76" w:rsidRDefault="00EB33F0" w:rsidP="00EB33F0">
      <w:pPr>
        <w:pStyle w:val="Paragraphedeliste"/>
        <w:numPr>
          <w:ilvl w:val="0"/>
          <w:numId w:val="3"/>
        </w:numPr>
        <w:spacing w:after="0" w:line="240" w:lineRule="auto"/>
        <w:jc w:val="both"/>
        <w:rPr>
          <w:rFonts w:ascii="Times New Roman" w:eastAsia="inter" w:hAnsi="Times New Roman"/>
          <w:sz w:val="24"/>
          <w:szCs w:val="24"/>
        </w:rPr>
      </w:pPr>
      <w:bookmarkStart w:id="5" w:name="_Toc222236536"/>
      <w:r w:rsidRPr="00C55F76">
        <w:rPr>
          <w:rFonts w:ascii="Times New Roman" w:eastAsia="inter" w:hAnsi="Times New Roman"/>
          <w:sz w:val="24"/>
          <w:szCs w:val="24"/>
        </w:rPr>
        <w:t>Lot 7 </w:t>
      </w:r>
      <w:bookmarkEnd w:id="5"/>
      <w:r w:rsidRPr="00C55F76">
        <w:rPr>
          <w:rFonts w:ascii="Times New Roman" w:eastAsia="inter" w:hAnsi="Times New Roman"/>
          <w:sz w:val="24"/>
          <w:szCs w:val="24"/>
        </w:rPr>
        <w:t>Étude relative à la réalisation du Projet Structurant N°7 : Innovation, Digitalisation et Numérisation des Services ;</w:t>
      </w:r>
    </w:p>
    <w:p w14:paraId="4BEC1B81" w14:textId="77777777" w:rsidR="00EB33F0" w:rsidRPr="00C55F76" w:rsidRDefault="00EB33F0" w:rsidP="00EB33F0">
      <w:pPr>
        <w:pStyle w:val="Paragraphedeliste"/>
        <w:numPr>
          <w:ilvl w:val="0"/>
          <w:numId w:val="3"/>
        </w:numPr>
        <w:spacing w:after="0"/>
        <w:jc w:val="both"/>
        <w:rPr>
          <w:rFonts w:ascii="Times New Roman" w:eastAsia="inter" w:hAnsi="Times New Roman"/>
          <w:sz w:val="24"/>
          <w:szCs w:val="24"/>
        </w:rPr>
      </w:pPr>
      <w:bookmarkStart w:id="6" w:name="_Toc222236537"/>
      <w:r w:rsidRPr="00C55F76">
        <w:rPr>
          <w:rFonts w:ascii="Times New Roman" w:eastAsia="inter" w:hAnsi="Times New Roman"/>
          <w:sz w:val="24"/>
          <w:szCs w:val="24"/>
        </w:rPr>
        <w:t xml:space="preserve">Lot 8 : </w:t>
      </w:r>
      <w:bookmarkEnd w:id="6"/>
      <w:r w:rsidRPr="00C55F76">
        <w:rPr>
          <w:rFonts w:ascii="Times New Roman" w:eastAsia="inter" w:hAnsi="Times New Roman"/>
          <w:sz w:val="24"/>
          <w:szCs w:val="24"/>
        </w:rPr>
        <w:t>Étude relative à la réalisation du Projet Structurant N°8 : Le « Programme SANKORE » des Ressources humaines saines, mieux formées et dotées de compétences professionnelles reconnues ;</w:t>
      </w:r>
    </w:p>
    <w:p w14:paraId="3BE810CF" w14:textId="06EBB0F6" w:rsidR="00EB33F0" w:rsidRPr="00C55F76" w:rsidRDefault="00EB33F0" w:rsidP="00EB33F0">
      <w:pPr>
        <w:pStyle w:val="Paragraphedeliste"/>
        <w:numPr>
          <w:ilvl w:val="0"/>
          <w:numId w:val="3"/>
        </w:numPr>
        <w:spacing w:after="0" w:line="240" w:lineRule="auto"/>
        <w:jc w:val="both"/>
        <w:rPr>
          <w:rFonts w:ascii="Times New Roman" w:eastAsia="inter" w:hAnsi="Times New Roman"/>
          <w:sz w:val="24"/>
          <w:szCs w:val="24"/>
        </w:rPr>
      </w:pPr>
      <w:bookmarkStart w:id="7" w:name="_Toc222236538"/>
      <w:r w:rsidRPr="00C55F76">
        <w:rPr>
          <w:rFonts w:ascii="Times New Roman" w:eastAsia="inter" w:hAnsi="Times New Roman"/>
          <w:sz w:val="24"/>
          <w:szCs w:val="24"/>
        </w:rPr>
        <w:t xml:space="preserve">Lot 9 : </w:t>
      </w:r>
      <w:bookmarkEnd w:id="7"/>
      <w:r w:rsidRPr="00C55F76">
        <w:rPr>
          <w:rFonts w:ascii="Times New Roman" w:eastAsia="inter" w:hAnsi="Times New Roman"/>
          <w:sz w:val="24"/>
          <w:szCs w:val="24"/>
        </w:rPr>
        <w:t>Étude relative à la réalisation du Projet Structurant N°9 : « Mali vert et Bien-être </w:t>
      </w:r>
      <w:r w:rsidR="00BD5123" w:rsidRPr="00C55F76">
        <w:rPr>
          <w:rFonts w:ascii="Times New Roman" w:eastAsia="inter" w:hAnsi="Times New Roman"/>
          <w:sz w:val="24"/>
          <w:szCs w:val="24"/>
        </w:rPr>
        <w:t>» ;</w:t>
      </w:r>
    </w:p>
    <w:p w14:paraId="50D9B315" w14:textId="77777777" w:rsidR="00EB33F0" w:rsidRPr="00C55F76" w:rsidRDefault="00EB33F0" w:rsidP="00EB33F0">
      <w:pPr>
        <w:pStyle w:val="Paragraphedeliste"/>
        <w:spacing w:after="0" w:line="240" w:lineRule="auto"/>
        <w:ind w:left="502"/>
        <w:jc w:val="both"/>
        <w:rPr>
          <w:rFonts w:ascii="Times New Roman" w:hAnsi="Times New Roman"/>
          <w:sz w:val="24"/>
          <w:szCs w:val="24"/>
        </w:rPr>
      </w:pPr>
    </w:p>
    <w:p w14:paraId="4AB81D52" w14:textId="312CDFAA" w:rsidR="00EB33F0" w:rsidRPr="00C55F76" w:rsidRDefault="00EB33F0" w:rsidP="00EB33F0">
      <w:pPr>
        <w:pStyle w:val="Paragraphedeliste"/>
        <w:numPr>
          <w:ilvl w:val="0"/>
          <w:numId w:val="3"/>
        </w:numPr>
        <w:spacing w:after="0" w:line="240" w:lineRule="auto"/>
        <w:jc w:val="both"/>
        <w:rPr>
          <w:rFonts w:ascii="Times New Roman" w:eastAsia="inter" w:hAnsi="Times New Roman"/>
          <w:sz w:val="24"/>
          <w:szCs w:val="24"/>
        </w:rPr>
      </w:pPr>
      <w:bookmarkStart w:id="8" w:name="_Toc222236539"/>
      <w:r w:rsidRPr="00C55F76">
        <w:rPr>
          <w:rFonts w:ascii="Times New Roman" w:eastAsia="inter" w:hAnsi="Times New Roman"/>
          <w:sz w:val="24"/>
          <w:szCs w:val="24"/>
        </w:rPr>
        <w:t xml:space="preserve">Lot 10 : </w:t>
      </w:r>
      <w:bookmarkEnd w:id="8"/>
      <w:r w:rsidRPr="00C55F76">
        <w:rPr>
          <w:rFonts w:ascii="Times New Roman" w:eastAsia="inter" w:hAnsi="Times New Roman"/>
          <w:sz w:val="24"/>
          <w:szCs w:val="24"/>
        </w:rPr>
        <w:t xml:space="preserve">Étude relative à la réalisation du Projet Structurant Projet N°10 : Réformes </w:t>
      </w:r>
      <w:r w:rsidR="00BD5123" w:rsidRPr="00C55F76">
        <w:rPr>
          <w:rFonts w:ascii="Times New Roman" w:eastAsia="inter" w:hAnsi="Times New Roman"/>
          <w:sz w:val="24"/>
          <w:szCs w:val="24"/>
        </w:rPr>
        <w:t>Nécessaires ;</w:t>
      </w:r>
    </w:p>
    <w:p w14:paraId="1449B3D3" w14:textId="77777777" w:rsidR="00EB33F0" w:rsidRPr="00C55F76" w:rsidRDefault="00EB33F0" w:rsidP="00EB33F0">
      <w:pPr>
        <w:pStyle w:val="Paragraphedeliste"/>
        <w:spacing w:after="0" w:line="240" w:lineRule="auto"/>
        <w:jc w:val="both"/>
        <w:rPr>
          <w:rFonts w:ascii="Times New Roman" w:hAnsi="Times New Roman"/>
          <w:sz w:val="24"/>
          <w:szCs w:val="24"/>
        </w:rPr>
      </w:pPr>
    </w:p>
    <w:p w14:paraId="6A8461BE" w14:textId="412E5AE2" w:rsidR="00EB33F0" w:rsidRPr="00C55F76" w:rsidRDefault="00EB33F0" w:rsidP="00EB33F0">
      <w:pPr>
        <w:pStyle w:val="Paragraphedeliste"/>
        <w:numPr>
          <w:ilvl w:val="0"/>
          <w:numId w:val="3"/>
        </w:numPr>
        <w:spacing w:line="240" w:lineRule="auto"/>
        <w:jc w:val="both"/>
        <w:rPr>
          <w:rFonts w:ascii="Times New Roman" w:eastAsia="inter" w:hAnsi="Times New Roman"/>
          <w:sz w:val="24"/>
          <w:szCs w:val="24"/>
        </w:rPr>
      </w:pPr>
      <w:bookmarkStart w:id="9" w:name="_Toc222236540"/>
      <w:r w:rsidRPr="00C55F76">
        <w:rPr>
          <w:rFonts w:ascii="Times New Roman" w:eastAsia="inter" w:hAnsi="Times New Roman"/>
          <w:sz w:val="24"/>
          <w:szCs w:val="24"/>
        </w:rPr>
        <w:t xml:space="preserve">Lot 11 : </w:t>
      </w:r>
      <w:bookmarkEnd w:id="9"/>
      <w:r w:rsidRPr="00C55F76">
        <w:rPr>
          <w:rFonts w:ascii="Times New Roman" w:eastAsia="inter" w:hAnsi="Times New Roman"/>
          <w:sz w:val="24"/>
          <w:szCs w:val="24"/>
        </w:rPr>
        <w:t>Étude relative à la réalisation du Projet Structurant Projet N°11 : « KUNNAFONI TAASIRA » Programme de Développement d’une Infrastructure nationale de Données Géospatiales au Mali</w:t>
      </w:r>
      <w:r w:rsidR="00C55F76">
        <w:rPr>
          <w:rFonts w:ascii="Times New Roman" w:eastAsia="inter" w:hAnsi="Times New Roman"/>
          <w:sz w:val="24"/>
          <w:szCs w:val="24"/>
        </w:rPr>
        <w:t>.</w:t>
      </w:r>
    </w:p>
    <w:p w14:paraId="73A6A9C9" w14:textId="77777777" w:rsidR="00EB33F0" w:rsidRPr="00C55F76" w:rsidRDefault="00EB33F0" w:rsidP="00EB33F0">
      <w:pPr>
        <w:pStyle w:val="Paragraphedeliste"/>
        <w:spacing w:line="240" w:lineRule="auto"/>
        <w:jc w:val="both"/>
        <w:rPr>
          <w:rFonts w:ascii="Times New Roman" w:hAnsi="Times New Roman"/>
          <w:sz w:val="24"/>
          <w:szCs w:val="24"/>
        </w:rPr>
      </w:pPr>
    </w:p>
    <w:p w14:paraId="5BCC7635" w14:textId="77777777" w:rsidR="00EB33F0" w:rsidRPr="00C55F76" w:rsidRDefault="00EB33F0" w:rsidP="00EB33F0">
      <w:pPr>
        <w:pStyle w:val="Paragraphedeliste"/>
        <w:numPr>
          <w:ilvl w:val="0"/>
          <w:numId w:val="2"/>
        </w:numPr>
        <w:spacing w:after="120" w:line="240" w:lineRule="auto"/>
        <w:jc w:val="both"/>
        <w:rPr>
          <w:rFonts w:ascii="Times New Roman" w:eastAsia="inter" w:hAnsi="Times New Roman"/>
          <w:b/>
          <w:bCs/>
          <w:sz w:val="24"/>
          <w:szCs w:val="24"/>
          <w:u w:val="single"/>
        </w:rPr>
      </w:pPr>
      <w:r w:rsidRPr="00C55F76">
        <w:rPr>
          <w:rFonts w:ascii="Times New Roman" w:eastAsia="inter" w:hAnsi="Times New Roman"/>
          <w:b/>
          <w:bCs/>
          <w:sz w:val="24"/>
          <w:szCs w:val="24"/>
          <w:u w:val="single"/>
        </w:rPr>
        <w:t>Contexte</w:t>
      </w:r>
    </w:p>
    <w:p w14:paraId="4DDFC890" w14:textId="77777777" w:rsidR="00EB33F0" w:rsidRPr="00C55F76" w:rsidRDefault="00EB33F0" w:rsidP="00EB33F0">
      <w:pPr>
        <w:spacing w:after="120" w:line="240" w:lineRule="auto"/>
        <w:jc w:val="both"/>
        <w:rPr>
          <w:rFonts w:ascii="Times New Roman" w:eastAsia="inter" w:hAnsi="Times New Roman"/>
          <w:sz w:val="24"/>
          <w:szCs w:val="24"/>
        </w:rPr>
      </w:pPr>
      <w:r w:rsidRPr="00C55F76">
        <w:rPr>
          <w:rFonts w:ascii="Times New Roman" w:eastAsia="inter" w:hAnsi="Times New Roman"/>
          <w:sz w:val="24"/>
          <w:szCs w:val="24"/>
        </w:rPr>
        <w:t xml:space="preserve"> Le Directeur des Finances et du Matériel du Ministère de l’Économie et des Finances invite les bureaux de consultants admissibles à manifester leur intérêt à rendre le service cité ci-dessus. Le dossier à manifestation d’intérêt est constitué de : </w:t>
      </w:r>
    </w:p>
    <w:p w14:paraId="1D1E1914" w14:textId="77777777" w:rsidR="00EB33F0" w:rsidRPr="00C55F76" w:rsidRDefault="00EB33F0" w:rsidP="00EB33F0">
      <w:pPr>
        <w:pStyle w:val="Paragraphedeliste"/>
        <w:numPr>
          <w:ilvl w:val="0"/>
          <w:numId w:val="1"/>
        </w:numPr>
        <w:spacing w:after="120" w:line="240" w:lineRule="auto"/>
        <w:jc w:val="both"/>
        <w:rPr>
          <w:rFonts w:ascii="Times New Roman" w:hAnsi="Times New Roman"/>
          <w:sz w:val="24"/>
          <w:szCs w:val="24"/>
        </w:rPr>
      </w:pPr>
      <w:proofErr w:type="gramStart"/>
      <w:r w:rsidRPr="00C55F76">
        <w:rPr>
          <w:rFonts w:ascii="Times New Roman" w:hAnsi="Times New Roman"/>
          <w:sz w:val="24"/>
          <w:szCs w:val="24"/>
        </w:rPr>
        <w:t>la</w:t>
      </w:r>
      <w:proofErr w:type="gramEnd"/>
      <w:r w:rsidRPr="00C55F76">
        <w:rPr>
          <w:rFonts w:ascii="Times New Roman" w:hAnsi="Times New Roman"/>
          <w:sz w:val="24"/>
          <w:szCs w:val="24"/>
        </w:rPr>
        <w:t xml:space="preserve"> lettre à manifestation d’intérêt ;</w:t>
      </w:r>
    </w:p>
    <w:p w14:paraId="26B4C2CC" w14:textId="77777777" w:rsidR="00EB33F0" w:rsidRPr="00C55F76" w:rsidRDefault="00EB33F0" w:rsidP="00EB33F0">
      <w:pPr>
        <w:pStyle w:val="Paragraphedeliste"/>
        <w:numPr>
          <w:ilvl w:val="0"/>
          <w:numId w:val="1"/>
        </w:numPr>
        <w:spacing w:after="120" w:line="240" w:lineRule="auto"/>
        <w:jc w:val="both"/>
        <w:rPr>
          <w:rFonts w:ascii="Times New Roman" w:hAnsi="Times New Roman"/>
          <w:sz w:val="24"/>
          <w:szCs w:val="24"/>
        </w:rPr>
      </w:pPr>
      <w:proofErr w:type="gramStart"/>
      <w:r w:rsidRPr="00C55F76">
        <w:rPr>
          <w:rFonts w:ascii="Times New Roman" w:hAnsi="Times New Roman"/>
          <w:sz w:val="24"/>
          <w:szCs w:val="24"/>
        </w:rPr>
        <w:t>l’acte</w:t>
      </w:r>
      <w:proofErr w:type="gramEnd"/>
      <w:r w:rsidRPr="00C55F76">
        <w:rPr>
          <w:rFonts w:ascii="Times New Roman" w:hAnsi="Times New Roman"/>
          <w:sz w:val="24"/>
          <w:szCs w:val="24"/>
        </w:rPr>
        <w:t xml:space="preserve"> de groupement, le cas échéant ;</w:t>
      </w:r>
    </w:p>
    <w:p w14:paraId="7FD75A44" w14:textId="12CFEB44" w:rsidR="00EB33F0" w:rsidRPr="00C55F76" w:rsidRDefault="00EB33F0" w:rsidP="00EB33F0">
      <w:pPr>
        <w:pStyle w:val="Paragraphedeliste"/>
        <w:numPr>
          <w:ilvl w:val="0"/>
          <w:numId w:val="1"/>
        </w:numPr>
        <w:spacing w:after="0" w:line="240" w:lineRule="auto"/>
        <w:jc w:val="both"/>
        <w:rPr>
          <w:rFonts w:ascii="Times New Roman" w:hAnsi="Times New Roman"/>
          <w:b/>
          <w:bCs/>
          <w:sz w:val="24"/>
          <w:szCs w:val="24"/>
        </w:rPr>
      </w:pPr>
      <w:proofErr w:type="gramStart"/>
      <w:r w:rsidRPr="00C55F76">
        <w:rPr>
          <w:rFonts w:ascii="Times New Roman" w:hAnsi="Times New Roman"/>
          <w:sz w:val="24"/>
          <w:szCs w:val="24"/>
        </w:rPr>
        <w:t>la</w:t>
      </w:r>
      <w:proofErr w:type="gramEnd"/>
      <w:r w:rsidRPr="00C55F76">
        <w:rPr>
          <w:rFonts w:ascii="Times New Roman" w:hAnsi="Times New Roman"/>
          <w:sz w:val="24"/>
          <w:szCs w:val="24"/>
        </w:rPr>
        <w:t xml:space="preserve"> preuve de </w:t>
      </w:r>
      <w:r w:rsidRPr="00753EA6">
        <w:rPr>
          <w:rFonts w:ascii="Times New Roman" w:hAnsi="Times New Roman"/>
          <w:sz w:val="24"/>
          <w:szCs w:val="24"/>
          <w:highlight w:val="yellow"/>
        </w:rPr>
        <w:t>trois (03) expériences similaires avérées</w:t>
      </w:r>
      <w:r w:rsidRPr="00753EA6">
        <w:rPr>
          <w:rFonts w:ascii="Times New Roman" w:hAnsi="Times New Roman"/>
          <w:b/>
          <w:bCs/>
          <w:sz w:val="24"/>
          <w:szCs w:val="24"/>
          <w:highlight w:val="yellow"/>
        </w:rPr>
        <w:t xml:space="preserve"> </w:t>
      </w:r>
      <w:r w:rsidRPr="00753EA6">
        <w:rPr>
          <w:rFonts w:ascii="Times New Roman" w:eastAsia="inter" w:hAnsi="Times New Roman"/>
          <w:sz w:val="24"/>
          <w:szCs w:val="24"/>
          <w:highlight w:val="yellow"/>
        </w:rPr>
        <w:t>dans l’analyse des politiques économiques et la formulation de stratégies de développement</w:t>
      </w:r>
      <w:r w:rsidRPr="00C55F76">
        <w:rPr>
          <w:rFonts w:ascii="Times New Roman" w:eastAsia="inter" w:hAnsi="Times New Roman"/>
          <w:sz w:val="24"/>
          <w:szCs w:val="24"/>
        </w:rPr>
        <w:t xml:space="preserve"> attestée par les attestations de service fait et les copies des pages de gardes et les pages de signatures des contrats correspondant </w:t>
      </w:r>
      <w:r w:rsidRPr="00C55F76">
        <w:rPr>
          <w:rFonts w:ascii="Times New Roman" w:hAnsi="Times New Roman"/>
          <w:sz w:val="24"/>
          <w:szCs w:val="24"/>
        </w:rPr>
        <w:t xml:space="preserve">au cours des </w:t>
      </w:r>
      <w:r w:rsidRPr="00753EA6">
        <w:rPr>
          <w:rFonts w:ascii="Times New Roman" w:hAnsi="Times New Roman"/>
          <w:sz w:val="24"/>
          <w:szCs w:val="24"/>
          <w:highlight w:val="yellow"/>
        </w:rPr>
        <w:t>cinq (05) dernières</w:t>
      </w:r>
      <w:r w:rsidRPr="00753EA6">
        <w:rPr>
          <w:rFonts w:ascii="Times New Roman" w:hAnsi="Times New Roman"/>
          <w:b/>
          <w:bCs/>
          <w:sz w:val="24"/>
          <w:szCs w:val="24"/>
          <w:highlight w:val="yellow"/>
        </w:rPr>
        <w:t xml:space="preserve"> </w:t>
      </w:r>
      <w:r w:rsidRPr="00753EA6">
        <w:rPr>
          <w:rFonts w:ascii="Times New Roman" w:hAnsi="Times New Roman"/>
          <w:sz w:val="24"/>
          <w:szCs w:val="24"/>
          <w:highlight w:val="yellow"/>
        </w:rPr>
        <w:t>années</w:t>
      </w:r>
      <w:r w:rsidRPr="00C55F76">
        <w:rPr>
          <w:rFonts w:ascii="Times New Roman" w:hAnsi="Times New Roman"/>
          <w:sz w:val="24"/>
          <w:szCs w:val="24"/>
        </w:rPr>
        <w:t>.</w:t>
      </w:r>
    </w:p>
    <w:p w14:paraId="03AEE502" w14:textId="77777777" w:rsidR="00EB33F0" w:rsidRPr="00C55F76" w:rsidRDefault="00EB33F0" w:rsidP="00EB33F0">
      <w:pPr>
        <w:pStyle w:val="Listecouleur-Accent11"/>
        <w:numPr>
          <w:ilvl w:val="0"/>
          <w:numId w:val="2"/>
        </w:numPr>
        <w:jc w:val="both"/>
        <w:rPr>
          <w:b/>
          <w:i/>
          <w:u w:val="single"/>
        </w:rPr>
      </w:pPr>
      <w:r w:rsidRPr="00C55F76">
        <w:rPr>
          <w:b/>
          <w:u w:val="single"/>
        </w:rPr>
        <w:t>Objectif</w:t>
      </w:r>
    </w:p>
    <w:p w14:paraId="5F438FD5" w14:textId="468C25D9" w:rsidR="00F701DB" w:rsidRPr="00C55F76" w:rsidRDefault="00F701DB" w:rsidP="00C55F76">
      <w:pPr>
        <w:spacing w:after="0"/>
        <w:jc w:val="both"/>
        <w:rPr>
          <w:rFonts w:ascii="Times New Roman" w:eastAsia="inter" w:hAnsi="Times New Roman"/>
          <w:sz w:val="24"/>
          <w:szCs w:val="24"/>
        </w:rPr>
      </w:pPr>
      <w:r w:rsidRPr="00C55F76">
        <w:rPr>
          <w:rFonts w:ascii="Times New Roman" w:eastAsia="inter" w:hAnsi="Times New Roman"/>
          <w:color w:val="000000"/>
          <w:sz w:val="24"/>
          <w:szCs w:val="24"/>
        </w:rPr>
        <w:t>L’objectif général des études</w:t>
      </w:r>
      <w:r w:rsidRPr="00C55F76">
        <w:rPr>
          <w:rFonts w:ascii="Times New Roman" w:hAnsi="Times New Roman"/>
          <w:b/>
          <w:sz w:val="24"/>
          <w:szCs w:val="24"/>
        </w:rPr>
        <w:t xml:space="preserve"> </w:t>
      </w:r>
      <w:r w:rsidR="00C55F76" w:rsidRPr="00C55F76">
        <w:rPr>
          <w:rFonts w:ascii="Times New Roman" w:hAnsi="Times New Roman"/>
          <w:bCs/>
          <w:sz w:val="24"/>
          <w:szCs w:val="24"/>
        </w:rPr>
        <w:t>est</w:t>
      </w:r>
      <w:r w:rsidRPr="00C55F76">
        <w:rPr>
          <w:rFonts w:ascii="Times New Roman" w:hAnsi="Times New Roman"/>
          <w:bCs/>
          <w:sz w:val="24"/>
          <w:szCs w:val="24"/>
        </w:rPr>
        <w:t xml:space="preserve"> la mise en œuvre de la VISION MALI KURA ƝƐTAASIRA KA BƐN SAN 2063 MA et de la Stratégie Nationale pour l’Emergence et le Développement Durable (SNEDD 2024-2033)</w:t>
      </w:r>
      <w:r w:rsidRPr="00C55F76">
        <w:rPr>
          <w:rFonts w:ascii="Times New Roman" w:eastAsia="inter" w:hAnsi="Times New Roman"/>
          <w:sz w:val="24"/>
          <w:szCs w:val="24"/>
        </w:rPr>
        <w:t>.</w:t>
      </w:r>
    </w:p>
    <w:p w14:paraId="0BD189C9" w14:textId="1D30413D" w:rsidR="00F701DB" w:rsidRPr="00C55F76" w:rsidRDefault="00F701DB" w:rsidP="00F701DB">
      <w:pPr>
        <w:spacing w:after="0"/>
        <w:jc w:val="both"/>
        <w:rPr>
          <w:rFonts w:ascii="Times New Roman" w:eastAsia="inter" w:hAnsi="Times New Roman"/>
          <w:sz w:val="24"/>
          <w:szCs w:val="24"/>
        </w:rPr>
      </w:pPr>
      <w:r w:rsidRPr="00C55F76">
        <w:rPr>
          <w:rFonts w:ascii="Times New Roman" w:eastAsia="inter" w:hAnsi="Times New Roman"/>
          <w:sz w:val="24"/>
          <w:szCs w:val="24"/>
        </w:rPr>
        <w:t xml:space="preserve">  La Vision « Mali Kura </w:t>
      </w:r>
      <w:proofErr w:type="spellStart"/>
      <w:r w:rsidRPr="00C55F76">
        <w:rPr>
          <w:rFonts w:ascii="Times New Roman" w:eastAsia="inter" w:hAnsi="Times New Roman"/>
          <w:sz w:val="24"/>
          <w:szCs w:val="24"/>
        </w:rPr>
        <w:t>ɲɛtaasira</w:t>
      </w:r>
      <w:proofErr w:type="spellEnd"/>
      <w:r w:rsidRPr="00C55F76">
        <w:rPr>
          <w:rFonts w:ascii="Times New Roman" w:eastAsia="inter" w:hAnsi="Times New Roman"/>
          <w:sz w:val="24"/>
          <w:szCs w:val="24"/>
        </w:rPr>
        <w:t xml:space="preserve"> ka </w:t>
      </w:r>
      <w:proofErr w:type="spellStart"/>
      <w:r w:rsidRPr="00C55F76">
        <w:rPr>
          <w:rFonts w:ascii="Times New Roman" w:eastAsia="inter" w:hAnsi="Times New Roman"/>
          <w:sz w:val="24"/>
          <w:szCs w:val="24"/>
        </w:rPr>
        <w:t>bɛn</w:t>
      </w:r>
      <w:proofErr w:type="spellEnd"/>
      <w:r w:rsidRPr="00C55F76">
        <w:rPr>
          <w:rFonts w:ascii="Times New Roman" w:eastAsia="inter" w:hAnsi="Times New Roman"/>
          <w:sz w:val="24"/>
          <w:szCs w:val="24"/>
        </w:rPr>
        <w:t xml:space="preserve"> san 2063 ma » définit une trajectoire de développement à long terme, inclusive, souveraine et résiliente</w:t>
      </w:r>
      <w:r w:rsidRPr="00C55F76">
        <w:rPr>
          <w:rFonts w:ascii="Times New Roman" w:eastAsia="inter" w:hAnsi="Times New Roman"/>
          <w:b/>
          <w:sz w:val="24"/>
          <w:szCs w:val="24"/>
        </w:rPr>
        <w:t xml:space="preserve"> </w:t>
      </w:r>
      <w:r w:rsidRPr="00C55F76">
        <w:rPr>
          <w:rFonts w:ascii="Times New Roman" w:eastAsia="inter" w:hAnsi="Times New Roman"/>
          <w:sz w:val="24"/>
          <w:szCs w:val="24"/>
        </w:rPr>
        <w:t>visant à transformer le Mali en une nation émergente. Ce cadre stratégique place le Citoyen malien « le Mali den Kura » au cœur des priorités, en le considérant comme un acteur autonome capable de prendre en main son destin. Conçue dans un esprit de renouveau et de rupture, son objectif principal est l’édification d’une économie nationale intégrée et bâtie autour de : (i) une nation souveraine, unie dans sa diversité culturelle ; (ii) un pays bien gouverné ; (iii) une économie forte et avancée ; (iv) un développement humain élevé ; (v) un développement humain élevé et une société solidaire et juste et (vi) un environnement durablement préservé.</w:t>
      </w:r>
    </w:p>
    <w:p w14:paraId="009F9720" w14:textId="77777777" w:rsidR="00F701DB" w:rsidRPr="00C55F76" w:rsidRDefault="00F701DB" w:rsidP="00C55F76">
      <w:pPr>
        <w:pStyle w:val="Paragraphedeliste"/>
        <w:spacing w:after="0"/>
        <w:jc w:val="both"/>
        <w:rPr>
          <w:rFonts w:ascii="Times New Roman" w:eastAsia="inter" w:hAnsi="Times New Roman"/>
          <w:sz w:val="24"/>
          <w:szCs w:val="24"/>
        </w:rPr>
      </w:pPr>
    </w:p>
    <w:p w14:paraId="05755576" w14:textId="77777777" w:rsidR="00F701DB" w:rsidRPr="00C55F76" w:rsidRDefault="00F701DB" w:rsidP="00C55F76">
      <w:pPr>
        <w:spacing w:after="0"/>
        <w:jc w:val="both"/>
        <w:rPr>
          <w:rFonts w:ascii="Times New Roman" w:eastAsia="inter" w:hAnsi="Times New Roman"/>
          <w:sz w:val="24"/>
          <w:szCs w:val="24"/>
        </w:rPr>
      </w:pPr>
      <w:r w:rsidRPr="00C55F76">
        <w:rPr>
          <w:rFonts w:ascii="Times New Roman" w:eastAsia="inter" w:hAnsi="Times New Roman"/>
          <w:sz w:val="24"/>
          <w:szCs w:val="24"/>
        </w:rPr>
        <w:t xml:space="preserve">Pour la mise en œuvre de la Vision Mali Kura </w:t>
      </w:r>
      <w:proofErr w:type="spellStart"/>
      <w:r w:rsidRPr="00C55F76">
        <w:rPr>
          <w:rFonts w:ascii="Times New Roman" w:eastAsia="inter" w:hAnsi="Times New Roman"/>
          <w:sz w:val="24"/>
          <w:szCs w:val="24"/>
        </w:rPr>
        <w:t>ɲɛtaasira</w:t>
      </w:r>
      <w:proofErr w:type="spellEnd"/>
      <w:r w:rsidRPr="00C55F76">
        <w:rPr>
          <w:rFonts w:ascii="Times New Roman" w:eastAsia="inter" w:hAnsi="Times New Roman"/>
          <w:sz w:val="24"/>
          <w:szCs w:val="24"/>
        </w:rPr>
        <w:t xml:space="preserve"> ka </w:t>
      </w:r>
      <w:proofErr w:type="spellStart"/>
      <w:r w:rsidRPr="00C55F76">
        <w:rPr>
          <w:rFonts w:ascii="Times New Roman" w:eastAsia="inter" w:hAnsi="Times New Roman"/>
          <w:sz w:val="24"/>
          <w:szCs w:val="24"/>
        </w:rPr>
        <w:t>bɛn</w:t>
      </w:r>
      <w:proofErr w:type="spellEnd"/>
      <w:r w:rsidRPr="00C55F76">
        <w:rPr>
          <w:rFonts w:ascii="Times New Roman" w:eastAsia="inter" w:hAnsi="Times New Roman"/>
          <w:sz w:val="24"/>
          <w:szCs w:val="24"/>
        </w:rPr>
        <w:t xml:space="preserve"> san 2063 </w:t>
      </w:r>
      <w:proofErr w:type="spellStart"/>
      <w:r w:rsidRPr="00C55F76">
        <w:rPr>
          <w:rFonts w:ascii="Times New Roman" w:eastAsia="inter" w:hAnsi="Times New Roman"/>
          <w:sz w:val="24"/>
          <w:szCs w:val="24"/>
        </w:rPr>
        <w:t>ma</w:t>
      </w:r>
      <w:proofErr w:type="spellEnd"/>
      <w:r w:rsidRPr="00C55F76">
        <w:rPr>
          <w:rFonts w:ascii="Times New Roman" w:eastAsia="inter" w:hAnsi="Times New Roman"/>
          <w:sz w:val="24"/>
          <w:szCs w:val="24"/>
        </w:rPr>
        <w:t xml:space="preserve">, le Gouvernement de la République du Mali a initié des Projets structurants d’envergure devant soutenir les différentes stratégies nationales de développement du Mali à l’horizon 2063. Il s’agit d’une approche novatrice visant la construction d’une Economie Nationale Intégrée centrée sur les pôles de développement régionaux et la valorisation des filières économiques porteuses. </w:t>
      </w:r>
    </w:p>
    <w:p w14:paraId="015C3124" w14:textId="77777777" w:rsidR="00F701DB" w:rsidRPr="00C55F76" w:rsidRDefault="00F701DB" w:rsidP="00C55F76">
      <w:pPr>
        <w:pStyle w:val="Paragraphedeliste"/>
        <w:spacing w:after="0"/>
        <w:jc w:val="both"/>
        <w:rPr>
          <w:rFonts w:ascii="Times New Roman" w:eastAsia="inter" w:hAnsi="Times New Roman"/>
          <w:sz w:val="24"/>
          <w:szCs w:val="24"/>
        </w:rPr>
      </w:pPr>
    </w:p>
    <w:p w14:paraId="48D5E390" w14:textId="77777777" w:rsidR="00F701DB" w:rsidRPr="00C55F76" w:rsidRDefault="00F701DB" w:rsidP="00C55F76">
      <w:pPr>
        <w:spacing w:after="0"/>
        <w:jc w:val="both"/>
        <w:rPr>
          <w:rFonts w:ascii="Times New Roman" w:eastAsia="inter" w:hAnsi="Times New Roman"/>
          <w:sz w:val="24"/>
          <w:szCs w:val="24"/>
        </w:rPr>
      </w:pPr>
      <w:r w:rsidRPr="00C55F76">
        <w:rPr>
          <w:rFonts w:ascii="Times New Roman" w:eastAsia="inter" w:hAnsi="Times New Roman"/>
          <w:sz w:val="24"/>
          <w:szCs w:val="24"/>
        </w:rPr>
        <w:t xml:space="preserve">C’est ainsi qu’une compréhension commune a été partagée autour du contenu du programme ou projet structurant comme étant : « un projet dont la réalisation permettra au secteur de faire un saut qualitatif majeur vers la réalisation de la Vision. Il s’agit, par exemple, de grands programmes ou projets d’investissement dans les infrastructures, l’énergie, de programmes de transformation de produits primaires de l’agriculture ou des mines, de grands programmes d’urbanisation, de grands projets de protection de l’environnement tels que les barrières vertes, d’importants programmes de construction d’écoles ou de centres de santé, de programmes de recherches stratégiques pour l’avenir, etc. »   </w:t>
      </w:r>
    </w:p>
    <w:p w14:paraId="5087EFB2" w14:textId="77777777" w:rsidR="00F701DB" w:rsidRPr="00C55F76" w:rsidRDefault="00F701DB" w:rsidP="00C55F76">
      <w:pPr>
        <w:spacing w:after="0"/>
        <w:jc w:val="both"/>
        <w:rPr>
          <w:rFonts w:ascii="Times New Roman" w:eastAsia="inter" w:hAnsi="Times New Roman"/>
          <w:sz w:val="24"/>
          <w:szCs w:val="24"/>
        </w:rPr>
      </w:pPr>
    </w:p>
    <w:p w14:paraId="0A034E1E" w14:textId="77777777" w:rsidR="00F701DB" w:rsidRPr="00C55F76" w:rsidRDefault="00F701DB" w:rsidP="00C55F76">
      <w:pPr>
        <w:spacing w:after="0"/>
        <w:jc w:val="both"/>
        <w:rPr>
          <w:rFonts w:ascii="Times New Roman" w:eastAsia="inter" w:hAnsi="Times New Roman"/>
          <w:sz w:val="24"/>
          <w:szCs w:val="24"/>
        </w:rPr>
      </w:pPr>
      <w:r w:rsidRPr="00C55F76">
        <w:rPr>
          <w:rFonts w:ascii="Times New Roman" w:eastAsia="inter" w:hAnsi="Times New Roman"/>
          <w:sz w:val="24"/>
          <w:szCs w:val="24"/>
        </w:rPr>
        <w:t xml:space="preserve">Pour faire des projets structurants un levier de réalisation de la Vision, il a été jugé nécessaire de susciter la réflexion prospective autour d’eux afin d’opérer une rupture méthodologique dans la logique sectorielle toujours entretenue et donner un contenu nouveau auxdits projets en cohérence avec la Vision Mali Kura </w:t>
      </w:r>
      <w:proofErr w:type="spellStart"/>
      <w:r w:rsidRPr="00C55F76">
        <w:rPr>
          <w:rFonts w:ascii="Times New Roman" w:eastAsia="inter" w:hAnsi="Times New Roman"/>
          <w:sz w:val="24"/>
          <w:szCs w:val="24"/>
        </w:rPr>
        <w:t>ɲɛtaasira</w:t>
      </w:r>
      <w:proofErr w:type="spellEnd"/>
      <w:r w:rsidRPr="00C55F76">
        <w:rPr>
          <w:rFonts w:ascii="Times New Roman" w:eastAsia="inter" w:hAnsi="Times New Roman"/>
          <w:sz w:val="24"/>
          <w:szCs w:val="24"/>
        </w:rPr>
        <w:t xml:space="preserve"> ka </w:t>
      </w:r>
      <w:proofErr w:type="spellStart"/>
      <w:r w:rsidRPr="00C55F76">
        <w:rPr>
          <w:rFonts w:ascii="Times New Roman" w:eastAsia="inter" w:hAnsi="Times New Roman"/>
          <w:sz w:val="24"/>
          <w:szCs w:val="24"/>
        </w:rPr>
        <w:t>bɛn</w:t>
      </w:r>
      <w:proofErr w:type="spellEnd"/>
      <w:r w:rsidRPr="00C55F76">
        <w:rPr>
          <w:rFonts w:ascii="Times New Roman" w:eastAsia="inter" w:hAnsi="Times New Roman"/>
          <w:sz w:val="24"/>
          <w:szCs w:val="24"/>
        </w:rPr>
        <w:t xml:space="preserve"> san 2063 ma. </w:t>
      </w:r>
    </w:p>
    <w:p w14:paraId="3BD88F31" w14:textId="77777777" w:rsidR="00F701DB" w:rsidRPr="00C55F76" w:rsidRDefault="00F701DB" w:rsidP="00C55F76">
      <w:pPr>
        <w:pStyle w:val="Paragraphedeliste"/>
        <w:spacing w:after="0"/>
        <w:jc w:val="both"/>
        <w:rPr>
          <w:rFonts w:ascii="Times New Roman" w:eastAsia="inter" w:hAnsi="Times New Roman"/>
          <w:sz w:val="24"/>
          <w:szCs w:val="24"/>
        </w:rPr>
      </w:pPr>
    </w:p>
    <w:p w14:paraId="3A7871D7" w14:textId="1BBF6344" w:rsidR="00EB33F0" w:rsidRPr="00C55F76" w:rsidRDefault="00F701DB" w:rsidP="00EB33F0">
      <w:pPr>
        <w:spacing w:after="0"/>
        <w:jc w:val="both"/>
        <w:rPr>
          <w:rFonts w:ascii="Times New Roman" w:eastAsia="inter" w:hAnsi="Times New Roman"/>
          <w:sz w:val="24"/>
          <w:szCs w:val="24"/>
        </w:rPr>
      </w:pPr>
      <w:r w:rsidRPr="00C55F76">
        <w:rPr>
          <w:rFonts w:ascii="Times New Roman" w:eastAsia="inter" w:hAnsi="Times New Roman"/>
          <w:sz w:val="24"/>
          <w:szCs w:val="24"/>
        </w:rPr>
        <w:t>Ainsi, un changement de paradigme s’est imposé en privilégiant une approche de développement globale et intégrée face aux visions sectorielles basées sur des projets individuels. Il s’</w:t>
      </w:r>
      <w:r w:rsidR="00C55F76" w:rsidRPr="00C55F76">
        <w:rPr>
          <w:rFonts w:ascii="Times New Roman" w:eastAsia="inter" w:hAnsi="Times New Roman"/>
          <w:sz w:val="24"/>
          <w:szCs w:val="24"/>
        </w:rPr>
        <w:t xml:space="preserve">agit </w:t>
      </w:r>
      <w:r w:rsidRPr="00C55F76">
        <w:rPr>
          <w:rFonts w:ascii="Times New Roman" w:eastAsia="inter" w:hAnsi="Times New Roman"/>
          <w:sz w:val="24"/>
          <w:szCs w:val="24"/>
        </w:rPr>
        <w:t>de fixer le cap de grands objectifs à atteindre par domaine de développement en cohérence avec la Vision et de les matérialiser par des grands programmes ou projets structurants. C’est dans ce cadre que (11) Projets structurants, intégrateurs et fédérateurs ont été identifiés.</w:t>
      </w:r>
    </w:p>
    <w:p w14:paraId="39B419B3" w14:textId="77777777" w:rsidR="00EB33F0" w:rsidRPr="00C55F76" w:rsidRDefault="00EB33F0" w:rsidP="00EB33F0">
      <w:pPr>
        <w:pStyle w:val="Listecouleur-Accent11"/>
        <w:numPr>
          <w:ilvl w:val="0"/>
          <w:numId w:val="2"/>
        </w:numPr>
        <w:jc w:val="both"/>
      </w:pPr>
      <w:r w:rsidRPr="00C55F76">
        <w:rPr>
          <w:b/>
          <w:u w:val="single"/>
        </w:rPr>
        <w:t>Financement de la mission</w:t>
      </w:r>
      <w:r w:rsidRPr="00C55F76">
        <w:rPr>
          <w:b/>
        </w:rPr>
        <w:t> </w:t>
      </w:r>
      <w:r w:rsidRPr="00C55F76">
        <w:t>:</w:t>
      </w:r>
    </w:p>
    <w:p w14:paraId="4D4AC4A3" w14:textId="4D81584F" w:rsidR="00EB33F0" w:rsidRPr="00C55F76" w:rsidRDefault="00EB33F0" w:rsidP="00EB33F0">
      <w:pPr>
        <w:spacing w:line="240" w:lineRule="auto"/>
        <w:jc w:val="both"/>
        <w:rPr>
          <w:rFonts w:ascii="Times New Roman" w:hAnsi="Times New Roman"/>
          <w:b/>
          <w:sz w:val="24"/>
          <w:szCs w:val="24"/>
        </w:rPr>
      </w:pPr>
      <w:r w:rsidRPr="00C55F76">
        <w:rPr>
          <w:rFonts w:ascii="Times New Roman" w:hAnsi="Times New Roman"/>
          <w:sz w:val="24"/>
          <w:szCs w:val="24"/>
        </w:rPr>
        <w:t>Le financement est assuré par le Budget National, Exercices 2026-2027</w:t>
      </w:r>
      <w:r w:rsidRPr="00C55F76">
        <w:rPr>
          <w:rFonts w:ascii="Times New Roman" w:hAnsi="Times New Roman"/>
          <w:b/>
          <w:bCs/>
          <w:sz w:val="24"/>
          <w:szCs w:val="24"/>
        </w:rPr>
        <w:t>.</w:t>
      </w:r>
      <w:r w:rsidRPr="00C55F76">
        <w:rPr>
          <w:rFonts w:ascii="Times New Roman" w:hAnsi="Times New Roman"/>
          <w:sz w:val="24"/>
          <w:szCs w:val="24"/>
        </w:rPr>
        <w:t xml:space="preserve"> </w:t>
      </w:r>
    </w:p>
    <w:p w14:paraId="48668E89" w14:textId="77777777" w:rsidR="00EB33F0" w:rsidRPr="00C55F76" w:rsidRDefault="00EB33F0" w:rsidP="00EB33F0">
      <w:pPr>
        <w:pStyle w:val="Paragraphedeliste"/>
        <w:numPr>
          <w:ilvl w:val="0"/>
          <w:numId w:val="2"/>
        </w:numPr>
        <w:spacing w:line="240" w:lineRule="auto"/>
        <w:jc w:val="both"/>
        <w:rPr>
          <w:rFonts w:ascii="Times New Roman" w:hAnsi="Times New Roman"/>
          <w:b/>
          <w:sz w:val="24"/>
          <w:szCs w:val="24"/>
        </w:rPr>
      </w:pPr>
      <w:r w:rsidRPr="00C55F76">
        <w:rPr>
          <w:rFonts w:ascii="Times New Roman" w:hAnsi="Times New Roman"/>
          <w:b/>
          <w:sz w:val="24"/>
          <w:szCs w:val="24"/>
          <w:u w:val="single"/>
        </w:rPr>
        <w:t>Lieu de dépôt des dossiers de candidature</w:t>
      </w:r>
      <w:r w:rsidRPr="00C55F76">
        <w:rPr>
          <w:rFonts w:ascii="Times New Roman" w:hAnsi="Times New Roman"/>
          <w:sz w:val="24"/>
          <w:szCs w:val="24"/>
        </w:rPr>
        <w:t>.</w:t>
      </w:r>
    </w:p>
    <w:p w14:paraId="51C4B172" w14:textId="4CA701A1" w:rsidR="00EB33F0" w:rsidRPr="00C55F76" w:rsidRDefault="00EB33F0" w:rsidP="00EB33F0">
      <w:pPr>
        <w:spacing w:after="120" w:line="240" w:lineRule="auto"/>
        <w:jc w:val="both"/>
        <w:rPr>
          <w:rFonts w:ascii="Times New Roman" w:hAnsi="Times New Roman"/>
          <w:b/>
          <w:sz w:val="24"/>
          <w:szCs w:val="24"/>
        </w:rPr>
      </w:pPr>
      <w:r w:rsidRPr="00C55F76">
        <w:rPr>
          <w:rFonts w:ascii="Times New Roman" w:hAnsi="Times New Roman"/>
          <w:sz w:val="24"/>
          <w:szCs w:val="24"/>
        </w:rPr>
        <w:t xml:space="preserve"> Les manifestations d’intérêt doivent être déposées sous pli fermé avec la mention « </w:t>
      </w:r>
      <w:r w:rsidRPr="00C55F76">
        <w:rPr>
          <w:rFonts w:ascii="Times New Roman" w:hAnsi="Times New Roman"/>
          <w:b/>
          <w:sz w:val="24"/>
          <w:szCs w:val="24"/>
        </w:rPr>
        <w:t>Recrutement de consultants relatifs à la mise en œuvre de la VISION MALI KURA ƝƐTAASIRA KA BƐN SAN 2063 MA et de la Stratégie Nationale pour l’Emergence et le Développement Durable (SNEDD 2024-2033), en onze (11) lots </w:t>
      </w:r>
      <w:r w:rsidRPr="00C55F76">
        <w:rPr>
          <w:rFonts w:ascii="Times New Roman" w:hAnsi="Times New Roman"/>
          <w:sz w:val="24"/>
          <w:szCs w:val="24"/>
        </w:rPr>
        <w:t xml:space="preserve"> à la Division Approvisionnement et Marchés Publics de la Direction des Finances et du Matériel du Ministère de l’Économie et des Finances (DFM/MEF), BP : 234, Immeuble Hôtel des Finances Hamdallaye ACI 2000, contacts : (+223)</w:t>
      </w:r>
      <w:r w:rsidR="00F07FDD" w:rsidRPr="00F07FDD">
        <w:rPr>
          <w:rFonts w:ascii="Times New Roman" w:hAnsi="Times New Roman"/>
          <w:b/>
        </w:rPr>
        <w:t xml:space="preserve"> </w:t>
      </w:r>
      <w:r w:rsidR="00F07FDD">
        <w:rPr>
          <w:rFonts w:ascii="Times New Roman" w:hAnsi="Times New Roman"/>
          <w:b/>
        </w:rPr>
        <w:t>20 22 53 41</w:t>
      </w:r>
      <w:r w:rsidRPr="00C55F76">
        <w:rPr>
          <w:rFonts w:ascii="Times New Roman" w:hAnsi="Times New Roman"/>
          <w:sz w:val="24"/>
          <w:szCs w:val="24"/>
        </w:rPr>
        <w:t>, emails : y</w:t>
      </w:r>
      <w:r w:rsidR="00F07FDD">
        <w:rPr>
          <w:rFonts w:ascii="Times New Roman" w:hAnsi="Times New Roman"/>
          <w:sz w:val="24"/>
          <w:szCs w:val="24"/>
        </w:rPr>
        <w:t>.</w:t>
      </w:r>
      <w:r w:rsidRPr="00C55F76">
        <w:rPr>
          <w:rFonts w:ascii="Times New Roman" w:hAnsi="Times New Roman"/>
          <w:sz w:val="24"/>
          <w:szCs w:val="24"/>
        </w:rPr>
        <w:t>tandina@</w:t>
      </w:r>
      <w:r w:rsidR="00F07FDD">
        <w:rPr>
          <w:rFonts w:ascii="Times New Roman" w:hAnsi="Times New Roman"/>
          <w:sz w:val="24"/>
          <w:szCs w:val="24"/>
        </w:rPr>
        <w:t>finances.ml</w:t>
      </w:r>
      <w:r w:rsidRPr="00C55F76">
        <w:rPr>
          <w:rFonts w:ascii="Times New Roman" w:hAnsi="Times New Roman"/>
          <w:sz w:val="24"/>
          <w:szCs w:val="24"/>
        </w:rPr>
        <w:t xml:space="preserve"> au plus tard </w:t>
      </w:r>
      <w:r w:rsidRPr="00C55F76">
        <w:rPr>
          <w:rFonts w:ascii="Times New Roman" w:hAnsi="Times New Roman"/>
          <w:b/>
          <w:sz w:val="24"/>
          <w:szCs w:val="24"/>
        </w:rPr>
        <w:t xml:space="preserve">………………….. 2026 à 10h00 </w:t>
      </w:r>
      <w:r w:rsidRPr="00C55F76">
        <w:rPr>
          <w:rFonts w:ascii="Times New Roman" w:hAnsi="Times New Roman"/>
          <w:sz w:val="24"/>
          <w:szCs w:val="24"/>
        </w:rPr>
        <w:t xml:space="preserve">et l’ouverture des plis aura lieu le même jour à </w:t>
      </w:r>
      <w:r w:rsidRPr="00C55F76">
        <w:rPr>
          <w:rFonts w:ascii="Times New Roman" w:hAnsi="Times New Roman"/>
          <w:b/>
          <w:sz w:val="24"/>
          <w:szCs w:val="24"/>
        </w:rPr>
        <w:t xml:space="preserve">10 H 30 mn </w:t>
      </w:r>
      <w:r w:rsidRPr="00C55F76">
        <w:rPr>
          <w:rFonts w:ascii="Times New Roman" w:hAnsi="Times New Roman"/>
          <w:sz w:val="24"/>
          <w:szCs w:val="24"/>
        </w:rPr>
        <w:t xml:space="preserve">dans la salle de réunion de la </w:t>
      </w:r>
      <w:r w:rsidRPr="00C55F76">
        <w:rPr>
          <w:rFonts w:ascii="Times New Roman" w:hAnsi="Times New Roman"/>
          <w:b/>
          <w:sz w:val="24"/>
          <w:szCs w:val="24"/>
        </w:rPr>
        <w:t>Direction des Finances et du Matériel, au 2</w:t>
      </w:r>
      <w:r w:rsidRPr="00C55F76">
        <w:rPr>
          <w:rFonts w:ascii="Times New Roman" w:hAnsi="Times New Roman"/>
          <w:b/>
          <w:sz w:val="24"/>
          <w:szCs w:val="24"/>
          <w:vertAlign w:val="superscript"/>
        </w:rPr>
        <w:t>ème</w:t>
      </w:r>
      <w:r w:rsidRPr="00C55F76">
        <w:rPr>
          <w:rFonts w:ascii="Times New Roman" w:hAnsi="Times New Roman"/>
          <w:b/>
          <w:sz w:val="24"/>
          <w:szCs w:val="24"/>
        </w:rPr>
        <w:t xml:space="preserve"> étage du bâtiment du Centre d’Informatique et de Documentation. </w:t>
      </w:r>
    </w:p>
    <w:p w14:paraId="2176F823" w14:textId="01D8500A" w:rsidR="00EB33F0" w:rsidRPr="00C55F76" w:rsidRDefault="00EB33F0" w:rsidP="00EB33F0">
      <w:pPr>
        <w:spacing w:after="120" w:line="240" w:lineRule="auto"/>
        <w:jc w:val="both"/>
        <w:rPr>
          <w:rFonts w:ascii="Times New Roman" w:hAnsi="Times New Roman"/>
          <w:b/>
          <w:sz w:val="24"/>
          <w:szCs w:val="24"/>
        </w:rPr>
      </w:pPr>
    </w:p>
    <w:p w14:paraId="6C1A0C70" w14:textId="77777777" w:rsidR="00EB33F0" w:rsidRPr="00C55F76" w:rsidRDefault="00EB33F0" w:rsidP="00EB33F0">
      <w:pPr>
        <w:spacing w:after="120" w:line="240" w:lineRule="auto"/>
        <w:jc w:val="both"/>
        <w:rPr>
          <w:rFonts w:ascii="Times New Roman" w:hAnsi="Times New Roman"/>
          <w:b/>
          <w:sz w:val="24"/>
          <w:szCs w:val="24"/>
        </w:rPr>
      </w:pPr>
      <w:r w:rsidRPr="00C55F76">
        <w:rPr>
          <w:rFonts w:ascii="Times New Roman" w:hAnsi="Times New Roman"/>
          <w:b/>
          <w:sz w:val="24"/>
          <w:szCs w:val="24"/>
        </w:rPr>
        <w:tab/>
      </w:r>
      <w:r w:rsidRPr="00C55F76">
        <w:rPr>
          <w:rFonts w:ascii="Times New Roman" w:hAnsi="Times New Roman"/>
          <w:b/>
          <w:sz w:val="24"/>
          <w:szCs w:val="24"/>
        </w:rPr>
        <w:tab/>
      </w:r>
      <w:r w:rsidRPr="00C55F76">
        <w:rPr>
          <w:rFonts w:ascii="Times New Roman" w:hAnsi="Times New Roman"/>
          <w:b/>
          <w:sz w:val="24"/>
          <w:szCs w:val="24"/>
        </w:rPr>
        <w:tab/>
      </w:r>
      <w:r w:rsidRPr="00C55F76">
        <w:rPr>
          <w:rFonts w:ascii="Times New Roman" w:hAnsi="Times New Roman"/>
          <w:b/>
          <w:sz w:val="24"/>
          <w:szCs w:val="24"/>
        </w:rPr>
        <w:tab/>
      </w:r>
      <w:r w:rsidRPr="00C55F76">
        <w:rPr>
          <w:rFonts w:ascii="Times New Roman" w:hAnsi="Times New Roman"/>
          <w:b/>
          <w:sz w:val="24"/>
          <w:szCs w:val="24"/>
        </w:rPr>
        <w:tab/>
      </w:r>
      <w:r w:rsidRPr="00C55F76">
        <w:rPr>
          <w:rFonts w:ascii="Times New Roman" w:hAnsi="Times New Roman"/>
          <w:b/>
          <w:sz w:val="24"/>
          <w:szCs w:val="24"/>
        </w:rPr>
        <w:tab/>
        <w:t xml:space="preserve">                                                      Bamako, le ……</w:t>
      </w:r>
      <w:proofErr w:type="gramStart"/>
      <w:r w:rsidRPr="00C55F76">
        <w:rPr>
          <w:rFonts w:ascii="Times New Roman" w:hAnsi="Times New Roman"/>
          <w:b/>
          <w:sz w:val="24"/>
          <w:szCs w:val="24"/>
        </w:rPr>
        <w:t>…….</w:t>
      </w:r>
      <w:proofErr w:type="gramEnd"/>
      <w:r w:rsidRPr="00C55F76">
        <w:rPr>
          <w:rFonts w:ascii="Times New Roman" w:hAnsi="Times New Roman"/>
          <w:b/>
          <w:sz w:val="24"/>
          <w:szCs w:val="24"/>
        </w:rPr>
        <w:t>.</w:t>
      </w:r>
    </w:p>
    <w:p w14:paraId="3E5C0798" w14:textId="74FC6516" w:rsidR="00EB33F0" w:rsidRPr="00C55F76" w:rsidRDefault="00EB33F0" w:rsidP="00EB33F0">
      <w:pPr>
        <w:jc w:val="both"/>
        <w:rPr>
          <w:rFonts w:ascii="Times New Roman" w:hAnsi="Times New Roman"/>
          <w:b/>
          <w:color w:val="000000"/>
          <w:sz w:val="24"/>
          <w:szCs w:val="24"/>
        </w:rPr>
      </w:pPr>
      <w:r w:rsidRPr="00C55F76">
        <w:rPr>
          <w:rFonts w:ascii="Times New Roman" w:hAnsi="Times New Roman"/>
          <w:b/>
          <w:color w:val="000000"/>
          <w:sz w:val="24"/>
          <w:szCs w:val="24"/>
        </w:rPr>
        <w:t xml:space="preserve">                                                                 </w:t>
      </w:r>
      <w:r w:rsidR="00C55F76">
        <w:rPr>
          <w:rFonts w:ascii="Times New Roman" w:hAnsi="Times New Roman"/>
          <w:b/>
          <w:color w:val="000000"/>
          <w:sz w:val="24"/>
          <w:szCs w:val="24"/>
        </w:rPr>
        <w:t xml:space="preserve">           </w:t>
      </w:r>
      <w:r w:rsidRPr="00C55F76">
        <w:rPr>
          <w:rFonts w:ascii="Times New Roman" w:hAnsi="Times New Roman"/>
          <w:b/>
          <w:color w:val="000000"/>
          <w:sz w:val="24"/>
          <w:szCs w:val="24"/>
        </w:rPr>
        <w:t xml:space="preserve">   Le Directeur des Finances et du Matériel</w:t>
      </w:r>
    </w:p>
    <w:p w14:paraId="6B9C2310" w14:textId="77777777" w:rsidR="00EB33F0" w:rsidRPr="00C55F76" w:rsidRDefault="00EB33F0" w:rsidP="00EB33F0">
      <w:pPr>
        <w:pStyle w:val="Paragraphedeliste"/>
        <w:ind w:left="4691" w:firstLine="696"/>
        <w:jc w:val="both"/>
        <w:rPr>
          <w:rFonts w:ascii="Times New Roman" w:hAnsi="Times New Roman"/>
          <w:b/>
          <w:color w:val="000000"/>
          <w:sz w:val="24"/>
          <w:szCs w:val="24"/>
        </w:rPr>
      </w:pPr>
      <w:r w:rsidRPr="00C55F76">
        <w:rPr>
          <w:rFonts w:ascii="Times New Roman" w:hAnsi="Times New Roman"/>
          <w:b/>
          <w:color w:val="000000"/>
          <w:sz w:val="24"/>
          <w:szCs w:val="24"/>
        </w:rPr>
        <w:t xml:space="preserve">               </w:t>
      </w:r>
    </w:p>
    <w:p w14:paraId="5FFA1CA3" w14:textId="77777777" w:rsidR="00EB33F0" w:rsidRPr="00C55F76" w:rsidRDefault="00EB33F0" w:rsidP="00EB33F0">
      <w:pPr>
        <w:pStyle w:val="Paragraphedeliste"/>
        <w:ind w:left="4691" w:firstLine="696"/>
        <w:jc w:val="both"/>
        <w:rPr>
          <w:rFonts w:ascii="Times New Roman" w:hAnsi="Times New Roman"/>
          <w:b/>
          <w:color w:val="000000"/>
          <w:sz w:val="24"/>
          <w:szCs w:val="24"/>
        </w:rPr>
      </w:pPr>
      <w:r w:rsidRPr="00C55F76">
        <w:rPr>
          <w:rFonts w:ascii="Times New Roman" w:hAnsi="Times New Roman"/>
          <w:b/>
          <w:color w:val="000000"/>
          <w:sz w:val="24"/>
          <w:szCs w:val="24"/>
        </w:rPr>
        <w:t xml:space="preserve">   </w:t>
      </w:r>
    </w:p>
    <w:p w14:paraId="192994ED" w14:textId="77777777" w:rsidR="00EB33F0" w:rsidRPr="00C55F76" w:rsidRDefault="00EB33F0" w:rsidP="00EB33F0">
      <w:pPr>
        <w:pStyle w:val="Paragraphedeliste"/>
        <w:ind w:left="6096"/>
        <w:jc w:val="both"/>
        <w:rPr>
          <w:rFonts w:ascii="Times New Roman" w:hAnsi="Times New Roman"/>
          <w:b/>
          <w:color w:val="000000"/>
          <w:sz w:val="24"/>
          <w:szCs w:val="24"/>
          <w:u w:val="single"/>
        </w:rPr>
      </w:pPr>
      <w:r w:rsidRPr="00C55F76">
        <w:rPr>
          <w:rFonts w:ascii="Times New Roman" w:hAnsi="Times New Roman"/>
          <w:b/>
          <w:color w:val="000000"/>
          <w:sz w:val="24"/>
          <w:szCs w:val="24"/>
        </w:rPr>
        <w:t xml:space="preserve">                                                                                                                                                             </w:t>
      </w:r>
      <w:r w:rsidRPr="00C55F76">
        <w:rPr>
          <w:rFonts w:ascii="Times New Roman" w:hAnsi="Times New Roman"/>
          <w:b/>
          <w:color w:val="000000"/>
          <w:sz w:val="24"/>
          <w:szCs w:val="24"/>
          <w:u w:val="single"/>
        </w:rPr>
        <w:t xml:space="preserve">                                                                       Yéhia Bouya TANDINA</w:t>
      </w:r>
    </w:p>
    <w:p w14:paraId="6B42F74D" w14:textId="211860DB" w:rsidR="00EB33F0" w:rsidRPr="00C55F76" w:rsidRDefault="00EB33F0" w:rsidP="00EB33F0">
      <w:pPr>
        <w:pStyle w:val="Paragraphedeliste"/>
        <w:ind w:left="4691" w:firstLine="696"/>
        <w:jc w:val="both"/>
        <w:rPr>
          <w:rFonts w:ascii="Times New Roman" w:hAnsi="Times New Roman"/>
          <w:sz w:val="24"/>
          <w:szCs w:val="24"/>
        </w:rPr>
      </w:pPr>
      <w:r w:rsidRPr="00C55F76">
        <w:rPr>
          <w:rFonts w:ascii="Times New Roman" w:hAnsi="Times New Roman"/>
          <w:b/>
          <w:color w:val="000000"/>
          <w:sz w:val="24"/>
          <w:szCs w:val="24"/>
        </w:rPr>
        <w:t xml:space="preserve">      Chevalier de l’Ordre National</w:t>
      </w:r>
    </w:p>
    <w:p w14:paraId="5E69D946" w14:textId="77777777" w:rsidR="00EB33F0" w:rsidRPr="00C55F76" w:rsidRDefault="00EB33F0">
      <w:pPr>
        <w:rPr>
          <w:rFonts w:ascii="Times New Roman" w:hAnsi="Times New Roman"/>
          <w:sz w:val="24"/>
          <w:szCs w:val="24"/>
        </w:rPr>
      </w:pPr>
    </w:p>
    <w:sectPr w:rsidR="00EB33F0" w:rsidRPr="00C55F76" w:rsidSect="00EB33F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64D8"/>
    <w:multiLevelType w:val="hybridMultilevel"/>
    <w:tmpl w:val="E4FE95A0"/>
    <w:lvl w:ilvl="0" w:tplc="CD2CB914">
      <w:numFmt w:val="bullet"/>
      <w:lvlText w:val="-"/>
      <w:lvlJc w:val="left"/>
      <w:pPr>
        <w:ind w:left="720" w:hanging="360"/>
      </w:pPr>
      <w:rPr>
        <w:rFonts w:ascii="Book Antiqua" w:eastAsia="Times New Roman" w:hAnsi="Book Antiqu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64214DE"/>
    <w:multiLevelType w:val="hybridMultilevel"/>
    <w:tmpl w:val="D6368B48"/>
    <w:lvl w:ilvl="0" w:tplc="C6C8696A">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C0744CB"/>
    <w:multiLevelType w:val="hybridMultilevel"/>
    <w:tmpl w:val="EFF671CA"/>
    <w:lvl w:ilvl="0" w:tplc="3B8E211C">
      <w:start w:val="1"/>
      <w:numFmt w:val="decimal"/>
      <w:lvlText w:val="%1."/>
      <w:lvlJc w:val="left"/>
      <w:pPr>
        <w:ind w:left="360" w:hanging="360"/>
      </w:pPr>
      <w:rPr>
        <w:rFonts w:hint="default"/>
        <w:color w:val="auto"/>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689615CA"/>
    <w:multiLevelType w:val="hybridMultilevel"/>
    <w:tmpl w:val="51E40B0E"/>
    <w:lvl w:ilvl="0" w:tplc="C1821CFC">
      <w:numFmt w:val="bullet"/>
      <w:lvlText w:val=""/>
      <w:lvlJc w:val="left"/>
      <w:pPr>
        <w:ind w:left="330" w:hanging="360"/>
      </w:pPr>
      <w:rPr>
        <w:rFonts w:ascii="Symbol" w:eastAsia="inter" w:hAnsi="Symbol" w:cs="Times New Roman" w:hint="default"/>
        <w:color w:val="auto"/>
      </w:rPr>
    </w:lvl>
    <w:lvl w:ilvl="1" w:tplc="040C0003" w:tentative="1">
      <w:start w:val="1"/>
      <w:numFmt w:val="bullet"/>
      <w:lvlText w:val="o"/>
      <w:lvlJc w:val="left"/>
      <w:pPr>
        <w:ind w:left="1050" w:hanging="360"/>
      </w:pPr>
      <w:rPr>
        <w:rFonts w:ascii="Courier New" w:hAnsi="Courier New" w:cs="Courier New" w:hint="default"/>
      </w:rPr>
    </w:lvl>
    <w:lvl w:ilvl="2" w:tplc="040C0005" w:tentative="1">
      <w:start w:val="1"/>
      <w:numFmt w:val="bullet"/>
      <w:lvlText w:val=""/>
      <w:lvlJc w:val="left"/>
      <w:pPr>
        <w:ind w:left="1770" w:hanging="360"/>
      </w:pPr>
      <w:rPr>
        <w:rFonts w:ascii="Wingdings" w:hAnsi="Wingdings" w:hint="default"/>
      </w:rPr>
    </w:lvl>
    <w:lvl w:ilvl="3" w:tplc="040C0001" w:tentative="1">
      <w:start w:val="1"/>
      <w:numFmt w:val="bullet"/>
      <w:lvlText w:val=""/>
      <w:lvlJc w:val="left"/>
      <w:pPr>
        <w:ind w:left="2490" w:hanging="360"/>
      </w:pPr>
      <w:rPr>
        <w:rFonts w:ascii="Symbol" w:hAnsi="Symbol" w:hint="default"/>
      </w:rPr>
    </w:lvl>
    <w:lvl w:ilvl="4" w:tplc="040C0003" w:tentative="1">
      <w:start w:val="1"/>
      <w:numFmt w:val="bullet"/>
      <w:lvlText w:val="o"/>
      <w:lvlJc w:val="left"/>
      <w:pPr>
        <w:ind w:left="3210" w:hanging="360"/>
      </w:pPr>
      <w:rPr>
        <w:rFonts w:ascii="Courier New" w:hAnsi="Courier New" w:cs="Courier New" w:hint="default"/>
      </w:rPr>
    </w:lvl>
    <w:lvl w:ilvl="5" w:tplc="040C0005" w:tentative="1">
      <w:start w:val="1"/>
      <w:numFmt w:val="bullet"/>
      <w:lvlText w:val=""/>
      <w:lvlJc w:val="left"/>
      <w:pPr>
        <w:ind w:left="3930" w:hanging="360"/>
      </w:pPr>
      <w:rPr>
        <w:rFonts w:ascii="Wingdings" w:hAnsi="Wingdings" w:hint="default"/>
      </w:rPr>
    </w:lvl>
    <w:lvl w:ilvl="6" w:tplc="040C0001" w:tentative="1">
      <w:start w:val="1"/>
      <w:numFmt w:val="bullet"/>
      <w:lvlText w:val=""/>
      <w:lvlJc w:val="left"/>
      <w:pPr>
        <w:ind w:left="4650" w:hanging="360"/>
      </w:pPr>
      <w:rPr>
        <w:rFonts w:ascii="Symbol" w:hAnsi="Symbol" w:hint="default"/>
      </w:rPr>
    </w:lvl>
    <w:lvl w:ilvl="7" w:tplc="040C0003" w:tentative="1">
      <w:start w:val="1"/>
      <w:numFmt w:val="bullet"/>
      <w:lvlText w:val="o"/>
      <w:lvlJc w:val="left"/>
      <w:pPr>
        <w:ind w:left="5370" w:hanging="360"/>
      </w:pPr>
      <w:rPr>
        <w:rFonts w:ascii="Courier New" w:hAnsi="Courier New" w:cs="Courier New" w:hint="default"/>
      </w:rPr>
    </w:lvl>
    <w:lvl w:ilvl="8" w:tplc="040C0005" w:tentative="1">
      <w:start w:val="1"/>
      <w:numFmt w:val="bullet"/>
      <w:lvlText w:val=""/>
      <w:lvlJc w:val="left"/>
      <w:pPr>
        <w:ind w:left="6090" w:hanging="360"/>
      </w:pPr>
      <w:rPr>
        <w:rFonts w:ascii="Wingdings" w:hAnsi="Wingdings" w:hint="default"/>
      </w:rPr>
    </w:lvl>
  </w:abstractNum>
  <w:num w:numId="1" w16cid:durableId="1335112559">
    <w:abstractNumId w:val="0"/>
  </w:num>
  <w:num w:numId="2" w16cid:durableId="1766417240">
    <w:abstractNumId w:val="1"/>
  </w:num>
  <w:num w:numId="3" w16cid:durableId="2085253036">
    <w:abstractNumId w:val="3"/>
  </w:num>
  <w:num w:numId="4" w16cid:durableId="365838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3F0"/>
    <w:rsid w:val="00064AA5"/>
    <w:rsid w:val="00191742"/>
    <w:rsid w:val="003F6690"/>
    <w:rsid w:val="00581378"/>
    <w:rsid w:val="00753EA6"/>
    <w:rsid w:val="00BD5123"/>
    <w:rsid w:val="00C55F76"/>
    <w:rsid w:val="00EB33F0"/>
    <w:rsid w:val="00F00FA8"/>
    <w:rsid w:val="00F07FDD"/>
    <w:rsid w:val="00F701DB"/>
    <w:rsid w:val="00FC1A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6973"/>
  <w15:chartTrackingRefBased/>
  <w15:docId w15:val="{343144FC-C564-4217-944F-FF451E8D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3F0"/>
    <w:pPr>
      <w:spacing w:after="200" w:line="276" w:lineRule="auto"/>
    </w:pPr>
    <w:rPr>
      <w:rFonts w:ascii="Calibri" w:eastAsia="Times New Roman" w:hAnsi="Calibri" w:cs="Times New Roman"/>
      <w:kern w:val="0"/>
      <w:sz w:val="22"/>
      <w:szCs w:val="22"/>
      <w:lang w:eastAsia="fr-FR"/>
      <w14:ligatures w14:val="none"/>
    </w:rPr>
  </w:style>
  <w:style w:type="paragraph" w:styleId="Titre1">
    <w:name w:val="heading 1"/>
    <w:basedOn w:val="Normal"/>
    <w:next w:val="Normal"/>
    <w:link w:val="Titre1Car"/>
    <w:uiPriority w:val="9"/>
    <w:qFormat/>
    <w:rsid w:val="00EB33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B33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B33F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B33F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B33F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B33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B33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B33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B33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B33F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B33F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B33F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B33F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B33F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B33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B33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B33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B33F0"/>
    <w:rPr>
      <w:rFonts w:eastAsiaTheme="majorEastAsia" w:cstheme="majorBidi"/>
      <w:color w:val="272727" w:themeColor="text1" w:themeTint="D8"/>
    </w:rPr>
  </w:style>
  <w:style w:type="paragraph" w:styleId="Titre">
    <w:name w:val="Title"/>
    <w:basedOn w:val="Normal"/>
    <w:next w:val="Normal"/>
    <w:link w:val="TitreCar"/>
    <w:uiPriority w:val="10"/>
    <w:qFormat/>
    <w:rsid w:val="00EB3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B33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B33F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B33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B33F0"/>
    <w:pPr>
      <w:spacing w:before="160"/>
      <w:jc w:val="center"/>
    </w:pPr>
    <w:rPr>
      <w:i/>
      <w:iCs/>
      <w:color w:val="404040" w:themeColor="text1" w:themeTint="BF"/>
    </w:rPr>
  </w:style>
  <w:style w:type="character" w:customStyle="1" w:styleId="CitationCar">
    <w:name w:val="Citation Car"/>
    <w:basedOn w:val="Policepardfaut"/>
    <w:link w:val="Citation"/>
    <w:uiPriority w:val="29"/>
    <w:rsid w:val="00EB33F0"/>
    <w:rPr>
      <w:i/>
      <w:iCs/>
      <w:color w:val="404040" w:themeColor="text1" w:themeTint="BF"/>
    </w:rPr>
  </w:style>
  <w:style w:type="paragraph" w:styleId="Paragraphedeliste">
    <w:name w:val="List Paragraph"/>
    <w:aliases w:val="List Paragraph (numbered (a)),Lapis Bulleted List,Medium Grid 1 - Accent 21,Paragraphe de liste 1,RM1,Paragraphe,Paragraphe  revu,List Paragraph nowy,Numbered paragraph,Dot pt,List Paragraph,Liste Article,r2,Table bullet,Bullet List"/>
    <w:basedOn w:val="Normal"/>
    <w:link w:val="ParagraphedelisteCar"/>
    <w:uiPriority w:val="34"/>
    <w:qFormat/>
    <w:rsid w:val="00EB33F0"/>
    <w:pPr>
      <w:ind w:left="720"/>
      <w:contextualSpacing/>
    </w:pPr>
  </w:style>
  <w:style w:type="character" w:styleId="Accentuationintense">
    <w:name w:val="Intense Emphasis"/>
    <w:basedOn w:val="Policepardfaut"/>
    <w:uiPriority w:val="21"/>
    <w:qFormat/>
    <w:rsid w:val="00EB33F0"/>
    <w:rPr>
      <w:i/>
      <w:iCs/>
      <w:color w:val="2F5496" w:themeColor="accent1" w:themeShade="BF"/>
    </w:rPr>
  </w:style>
  <w:style w:type="paragraph" w:styleId="Citationintense">
    <w:name w:val="Intense Quote"/>
    <w:basedOn w:val="Normal"/>
    <w:next w:val="Normal"/>
    <w:link w:val="CitationintenseCar"/>
    <w:uiPriority w:val="30"/>
    <w:qFormat/>
    <w:rsid w:val="00EB33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B33F0"/>
    <w:rPr>
      <w:i/>
      <w:iCs/>
      <w:color w:val="2F5496" w:themeColor="accent1" w:themeShade="BF"/>
    </w:rPr>
  </w:style>
  <w:style w:type="character" w:styleId="Rfrenceintense">
    <w:name w:val="Intense Reference"/>
    <w:basedOn w:val="Policepardfaut"/>
    <w:uiPriority w:val="32"/>
    <w:qFormat/>
    <w:rsid w:val="00EB33F0"/>
    <w:rPr>
      <w:b/>
      <w:bCs/>
      <w:smallCaps/>
      <w:color w:val="2F5496" w:themeColor="accent1" w:themeShade="BF"/>
      <w:spacing w:val="5"/>
    </w:rPr>
  </w:style>
  <w:style w:type="paragraph" w:customStyle="1" w:styleId="Listecouleur-Accent11">
    <w:name w:val="Liste couleur - Accent 11"/>
    <w:basedOn w:val="Normal"/>
    <w:uiPriority w:val="34"/>
    <w:qFormat/>
    <w:rsid w:val="00EB33F0"/>
    <w:pPr>
      <w:spacing w:after="0" w:line="240" w:lineRule="auto"/>
      <w:ind w:left="708"/>
    </w:pPr>
    <w:rPr>
      <w:rFonts w:ascii="Times New Roman" w:hAnsi="Times New Roman"/>
      <w:sz w:val="24"/>
      <w:szCs w:val="24"/>
      <w:lang w:val="fr-CA"/>
    </w:rPr>
  </w:style>
  <w:style w:type="character" w:customStyle="1" w:styleId="ParagraphedelisteCar">
    <w:name w:val="Paragraphe de liste Car"/>
    <w:aliases w:val="List Paragraph (numbered (a)) Car,Lapis Bulleted List Car,Medium Grid 1 - Accent 21 Car,Paragraphe de liste 1 Car,RM1 Car,Paragraphe Car,Paragraphe  revu Car,List Paragraph nowy Car,Numbered paragraph Car,Dot pt Car,r2 Car"/>
    <w:link w:val="Paragraphedeliste"/>
    <w:uiPriority w:val="34"/>
    <w:qFormat/>
    <w:locked/>
    <w:rsid w:val="00F701DB"/>
    <w:rPr>
      <w:rFonts w:ascii="Calibri" w:eastAsia="Times New Roman" w:hAnsi="Calibri" w:cs="Times New Roman"/>
      <w:kern w:val="0"/>
      <w:sz w:val="22"/>
      <w:szCs w:val="22"/>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1095</Words>
  <Characters>5676</Characters>
  <Application>Microsoft Office Word</Application>
  <DocSecurity>0</DocSecurity>
  <Lines>97</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USER</dc:creator>
  <cp:keywords/>
  <dc:description/>
  <cp:lastModifiedBy>Faïçal  YALCOUYE</cp:lastModifiedBy>
  <cp:revision>4</cp:revision>
  <cp:lastPrinted>2026-04-15T10:11:00Z</cp:lastPrinted>
  <dcterms:created xsi:type="dcterms:W3CDTF">2026-05-04T09:06:00Z</dcterms:created>
  <dcterms:modified xsi:type="dcterms:W3CDTF">2026-05-04T19:22:00Z</dcterms:modified>
</cp:coreProperties>
</file>